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02D8" w14:textId="77777777" w:rsidR="004C1CD5" w:rsidRPr="00C33F90" w:rsidRDefault="004C1CD5" w:rsidP="004C1CD5">
      <w:pPr>
        <w:spacing w:line="276" w:lineRule="auto"/>
        <w:jc w:val="center"/>
        <w:rPr>
          <w:rFonts w:ascii="Times New Roman" w:eastAsia="Calibri" w:hAnsi="Times New Roman" w:cs="Times New Roman"/>
          <w:szCs w:val="24"/>
        </w:rPr>
      </w:pPr>
      <w:r w:rsidRPr="00C33F90">
        <w:rPr>
          <w:rFonts w:ascii="Times New Roman" w:eastAsia="Calibri" w:hAnsi="Times New Roman" w:cs="Times New Roman"/>
          <w:noProof/>
          <w:szCs w:val="24"/>
          <w:lang w:eastAsia="hr-HR"/>
        </w:rPr>
        <w:drawing>
          <wp:inline distT="0" distB="0" distL="0" distR="0" wp14:anchorId="75688F90" wp14:editId="47588A83">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66D6F59A" w14:textId="77777777" w:rsidR="004C1CD5" w:rsidRPr="00C33F90" w:rsidRDefault="004C1CD5" w:rsidP="004C1CD5">
      <w:pPr>
        <w:spacing w:before="60" w:after="1680" w:line="276" w:lineRule="auto"/>
        <w:jc w:val="center"/>
        <w:rPr>
          <w:rFonts w:ascii="Times New Roman" w:eastAsia="Calibri" w:hAnsi="Times New Roman" w:cs="Times New Roman"/>
          <w:sz w:val="28"/>
          <w:szCs w:val="28"/>
        </w:rPr>
      </w:pPr>
      <w:r w:rsidRPr="00C33F90">
        <w:rPr>
          <w:rFonts w:ascii="Times New Roman" w:eastAsia="Calibri" w:hAnsi="Times New Roman" w:cs="Times New Roman"/>
          <w:sz w:val="28"/>
          <w:szCs w:val="28"/>
        </w:rPr>
        <w:t>VLADA REPUBLIKE HRVATSKE</w:t>
      </w:r>
    </w:p>
    <w:p w14:paraId="5F990CAE" w14:textId="757DC90C" w:rsidR="004C1CD5" w:rsidRPr="00C33F90" w:rsidRDefault="00AA6BD8" w:rsidP="004C1CD5">
      <w:pPr>
        <w:spacing w:after="2400" w:line="276" w:lineRule="auto"/>
        <w:jc w:val="right"/>
        <w:rPr>
          <w:rFonts w:ascii="Times New Roman" w:eastAsia="Calibri" w:hAnsi="Times New Roman" w:cs="Times New Roman"/>
          <w:szCs w:val="24"/>
        </w:rPr>
      </w:pPr>
      <w:r>
        <w:rPr>
          <w:rFonts w:ascii="Times New Roman" w:eastAsia="Calibri" w:hAnsi="Times New Roman" w:cs="Times New Roman"/>
          <w:szCs w:val="24"/>
        </w:rPr>
        <w:t>28. siječ</w:t>
      </w:r>
      <w:r w:rsidR="00F4107A">
        <w:rPr>
          <w:rFonts w:ascii="Times New Roman" w:eastAsia="Calibri" w:hAnsi="Times New Roman" w:cs="Times New Roman"/>
          <w:szCs w:val="24"/>
        </w:rPr>
        <w:t>nj</w:t>
      </w:r>
      <w:r>
        <w:rPr>
          <w:rFonts w:ascii="Times New Roman" w:eastAsia="Calibri" w:hAnsi="Times New Roman" w:cs="Times New Roman"/>
          <w:szCs w:val="24"/>
        </w:rPr>
        <w:t>a</w:t>
      </w:r>
      <w:r w:rsidR="004C1CD5" w:rsidRPr="00C33F90">
        <w:rPr>
          <w:rFonts w:ascii="Times New Roman" w:eastAsia="Calibri" w:hAnsi="Times New Roman" w:cs="Times New Roman"/>
          <w:szCs w:val="24"/>
        </w:rPr>
        <w:t xml:space="preserve"> 20</w:t>
      </w:r>
      <w:r w:rsidR="004C1CD5">
        <w:rPr>
          <w:rFonts w:ascii="Times New Roman" w:eastAsia="Calibri" w:hAnsi="Times New Roman" w:cs="Times New Roman"/>
          <w:szCs w:val="24"/>
        </w:rPr>
        <w:t>2</w:t>
      </w:r>
      <w:r w:rsidR="00F4107A">
        <w:rPr>
          <w:rFonts w:ascii="Times New Roman" w:eastAsia="Calibri" w:hAnsi="Times New Roman" w:cs="Times New Roman"/>
          <w:szCs w:val="24"/>
        </w:rPr>
        <w:t>1</w:t>
      </w:r>
      <w:r>
        <w:rPr>
          <w:rFonts w:ascii="Times New Roman" w:eastAsia="Calibri" w:hAnsi="Times New Roman" w:cs="Times New Roman"/>
          <w:szCs w:val="24"/>
        </w:rPr>
        <w:t>.</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949"/>
        <w:gridCol w:w="7121"/>
      </w:tblGrid>
      <w:tr w:rsidR="004C1CD5" w:rsidRPr="00C33F90" w14:paraId="0E52EE6F" w14:textId="77777777" w:rsidTr="00CD547D">
        <w:tc>
          <w:tcPr>
            <w:tcW w:w="1951" w:type="dxa"/>
            <w:tcBorders>
              <w:top w:val="single" w:sz="4" w:space="0" w:color="auto"/>
              <w:left w:val="nil"/>
              <w:bottom w:val="single" w:sz="4" w:space="0" w:color="auto"/>
              <w:right w:val="nil"/>
            </w:tcBorders>
            <w:hideMark/>
          </w:tcPr>
          <w:p w14:paraId="0D885318" w14:textId="77777777" w:rsidR="004C1CD5" w:rsidRPr="00C33F90" w:rsidRDefault="004C1CD5" w:rsidP="00CD547D">
            <w:pPr>
              <w:spacing w:line="276" w:lineRule="auto"/>
              <w:jc w:val="center"/>
              <w:rPr>
                <w:rFonts w:ascii="Times New Roman" w:eastAsia="Calibri" w:hAnsi="Times New Roman"/>
                <w:szCs w:val="24"/>
              </w:rPr>
            </w:pPr>
            <w:r w:rsidRPr="00C33F90">
              <w:rPr>
                <w:rFonts w:ascii="Times New Roman" w:eastAsia="Calibri" w:hAnsi="Times New Roman"/>
                <w:b/>
                <w:smallCaps/>
                <w:szCs w:val="24"/>
              </w:rPr>
              <w:t>Predlagatelj</w:t>
            </w:r>
            <w:r w:rsidRPr="00C33F90">
              <w:rPr>
                <w:rFonts w:ascii="Times New Roman" w:eastAsia="Calibri" w:hAnsi="Times New Roman"/>
                <w:b/>
                <w:szCs w:val="24"/>
              </w:rPr>
              <w:t>:</w:t>
            </w:r>
          </w:p>
        </w:tc>
        <w:tc>
          <w:tcPr>
            <w:tcW w:w="7229" w:type="dxa"/>
            <w:tcBorders>
              <w:top w:val="single" w:sz="4" w:space="0" w:color="auto"/>
              <w:left w:val="nil"/>
              <w:bottom w:val="single" w:sz="4" w:space="0" w:color="auto"/>
              <w:right w:val="nil"/>
            </w:tcBorders>
            <w:hideMark/>
          </w:tcPr>
          <w:p w14:paraId="41E87811" w14:textId="77777777" w:rsidR="004C1CD5" w:rsidRPr="00C33F90" w:rsidRDefault="004C1CD5" w:rsidP="00CD547D">
            <w:pPr>
              <w:spacing w:line="276" w:lineRule="auto"/>
              <w:rPr>
                <w:rFonts w:ascii="Times New Roman" w:eastAsia="Calibri" w:hAnsi="Times New Roman"/>
                <w:szCs w:val="24"/>
              </w:rPr>
            </w:pPr>
            <w:r w:rsidRPr="00C33F90">
              <w:rPr>
                <w:rFonts w:ascii="Times New Roman" w:eastAsia="Calibri" w:hAnsi="Times New Roman"/>
                <w:szCs w:val="24"/>
              </w:rPr>
              <w:t>Ministarstvo mora, prometa i infrastrukture</w:t>
            </w:r>
          </w:p>
        </w:tc>
      </w:tr>
      <w:tr w:rsidR="004C1CD5" w:rsidRPr="00C33F90" w14:paraId="538A2781" w14:textId="77777777" w:rsidTr="00CD547D">
        <w:tc>
          <w:tcPr>
            <w:tcW w:w="1951" w:type="dxa"/>
            <w:tcBorders>
              <w:top w:val="single" w:sz="4" w:space="0" w:color="auto"/>
              <w:left w:val="nil"/>
              <w:bottom w:val="single" w:sz="4" w:space="0" w:color="auto"/>
              <w:right w:val="nil"/>
            </w:tcBorders>
            <w:hideMark/>
          </w:tcPr>
          <w:p w14:paraId="1E91CC07" w14:textId="77777777" w:rsidR="004C1CD5" w:rsidRPr="00C33F90" w:rsidRDefault="004C1CD5" w:rsidP="00CD547D">
            <w:pPr>
              <w:spacing w:line="276" w:lineRule="auto"/>
              <w:jc w:val="center"/>
              <w:rPr>
                <w:rFonts w:ascii="Times New Roman" w:eastAsia="Calibri" w:hAnsi="Times New Roman"/>
                <w:szCs w:val="24"/>
              </w:rPr>
            </w:pPr>
            <w:r>
              <w:rPr>
                <w:rFonts w:ascii="Times New Roman" w:eastAsia="Calibri" w:hAnsi="Times New Roman"/>
                <w:b/>
                <w:smallCaps/>
                <w:szCs w:val="24"/>
              </w:rPr>
              <w:t xml:space="preserve">            </w:t>
            </w:r>
            <w:r w:rsidRPr="00C33F90">
              <w:rPr>
                <w:rFonts w:ascii="Times New Roman" w:eastAsia="Calibri" w:hAnsi="Times New Roman"/>
                <w:b/>
                <w:smallCaps/>
                <w:szCs w:val="24"/>
              </w:rPr>
              <w:t>Predmet</w:t>
            </w:r>
            <w:r w:rsidRPr="00C33F90">
              <w:rPr>
                <w:rFonts w:ascii="Times New Roman" w:eastAsia="Calibri" w:hAnsi="Times New Roman"/>
                <w:b/>
                <w:szCs w:val="24"/>
              </w:rPr>
              <w:t>:</w:t>
            </w:r>
          </w:p>
        </w:tc>
        <w:tc>
          <w:tcPr>
            <w:tcW w:w="7229" w:type="dxa"/>
            <w:tcBorders>
              <w:top w:val="single" w:sz="4" w:space="0" w:color="auto"/>
              <w:left w:val="nil"/>
              <w:bottom w:val="single" w:sz="4" w:space="0" w:color="auto"/>
              <w:right w:val="nil"/>
            </w:tcBorders>
            <w:hideMark/>
          </w:tcPr>
          <w:p w14:paraId="5A4CE8C1" w14:textId="77777777" w:rsidR="004C1CD5" w:rsidRPr="00C33F90" w:rsidRDefault="004C1CD5" w:rsidP="00CD547D">
            <w:pPr>
              <w:spacing w:line="276" w:lineRule="auto"/>
              <w:rPr>
                <w:rFonts w:ascii="Times New Roman" w:eastAsia="Calibri" w:hAnsi="Times New Roman"/>
                <w:szCs w:val="24"/>
              </w:rPr>
            </w:pPr>
            <w:r w:rsidRPr="00EC3DA1">
              <w:rPr>
                <w:rFonts w:ascii="Times New Roman" w:eastAsia="Calibri" w:hAnsi="Times New Roman"/>
                <w:szCs w:val="24"/>
              </w:rPr>
              <w:t>Prijed</w:t>
            </w:r>
            <w:r>
              <w:rPr>
                <w:rFonts w:ascii="Times New Roman" w:eastAsia="Calibri" w:hAnsi="Times New Roman"/>
                <w:szCs w:val="24"/>
              </w:rPr>
              <w:t>log odluke o davanju suglasnosti na davanje u potkoncesiju dijela pomorskog dobra u luci posebne namjene – Brodogradilištu Split</w:t>
            </w:r>
          </w:p>
        </w:tc>
      </w:tr>
    </w:tbl>
    <w:p w14:paraId="761A4F36" w14:textId="77777777" w:rsidR="004C1CD5" w:rsidRPr="00C33F90" w:rsidRDefault="004C1CD5" w:rsidP="004C1CD5">
      <w:pPr>
        <w:spacing w:line="276" w:lineRule="auto"/>
        <w:rPr>
          <w:rFonts w:ascii="Times New Roman" w:eastAsia="Calibri" w:hAnsi="Times New Roman" w:cs="Times New Roman"/>
          <w:szCs w:val="24"/>
        </w:rPr>
      </w:pPr>
    </w:p>
    <w:p w14:paraId="6A5DB22A" w14:textId="77777777" w:rsidR="004C1CD5" w:rsidRPr="00C33F90" w:rsidRDefault="004C1CD5" w:rsidP="004C1CD5">
      <w:pPr>
        <w:spacing w:before="0" w:after="0" w:line="276" w:lineRule="auto"/>
        <w:jc w:val="left"/>
        <w:rPr>
          <w:rFonts w:ascii="Times New Roman" w:eastAsia="Times New Roman" w:hAnsi="Times New Roman" w:cs="Times New Roman"/>
          <w:b/>
          <w:szCs w:val="24"/>
          <w:lang w:eastAsia="zh-CN"/>
        </w:rPr>
      </w:pPr>
    </w:p>
    <w:p w14:paraId="2788F6A9"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4C6B7F78"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530602C6"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28A53A27"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65B4A3F0"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5E0209C0"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0F3CE33E"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2DE688DB" w14:textId="1A9CCC22" w:rsidR="004C1CD5" w:rsidRDefault="004C1CD5" w:rsidP="004C1CD5">
      <w:pPr>
        <w:spacing w:before="0" w:after="0" w:line="276" w:lineRule="auto"/>
        <w:jc w:val="left"/>
        <w:rPr>
          <w:rFonts w:ascii="Times New Roman" w:eastAsia="Times New Roman" w:hAnsi="Times New Roman" w:cs="Times New Roman"/>
          <w:szCs w:val="24"/>
          <w:lang w:eastAsia="zh-CN"/>
        </w:rPr>
      </w:pPr>
    </w:p>
    <w:p w14:paraId="0C4FEB47" w14:textId="1C4CCC25" w:rsidR="00AA6BD8" w:rsidRDefault="00AA6BD8" w:rsidP="004C1CD5">
      <w:pPr>
        <w:spacing w:before="0" w:after="0" w:line="276" w:lineRule="auto"/>
        <w:jc w:val="left"/>
        <w:rPr>
          <w:rFonts w:ascii="Times New Roman" w:eastAsia="Times New Roman" w:hAnsi="Times New Roman" w:cs="Times New Roman"/>
          <w:szCs w:val="24"/>
          <w:lang w:eastAsia="zh-CN"/>
        </w:rPr>
      </w:pPr>
    </w:p>
    <w:p w14:paraId="4940719F" w14:textId="05B1FE5D" w:rsidR="00AA6BD8" w:rsidRDefault="00AA6BD8" w:rsidP="004C1CD5">
      <w:pPr>
        <w:spacing w:before="0" w:after="0" w:line="276" w:lineRule="auto"/>
        <w:jc w:val="left"/>
        <w:rPr>
          <w:rFonts w:ascii="Times New Roman" w:eastAsia="Times New Roman" w:hAnsi="Times New Roman" w:cs="Times New Roman"/>
          <w:szCs w:val="24"/>
          <w:lang w:eastAsia="zh-CN"/>
        </w:rPr>
      </w:pPr>
    </w:p>
    <w:p w14:paraId="1877E538" w14:textId="5CA3FF15" w:rsidR="00AA6BD8" w:rsidRDefault="00AA6BD8" w:rsidP="004C1CD5">
      <w:pPr>
        <w:spacing w:before="0" w:after="0" w:line="276" w:lineRule="auto"/>
        <w:jc w:val="left"/>
        <w:rPr>
          <w:rFonts w:ascii="Times New Roman" w:eastAsia="Times New Roman" w:hAnsi="Times New Roman" w:cs="Times New Roman"/>
          <w:szCs w:val="24"/>
          <w:lang w:eastAsia="zh-CN"/>
        </w:rPr>
      </w:pPr>
    </w:p>
    <w:p w14:paraId="1A7DB773" w14:textId="77777777" w:rsidR="00AA6BD8" w:rsidRPr="00C33F90" w:rsidRDefault="00AA6BD8" w:rsidP="004C1CD5">
      <w:pPr>
        <w:spacing w:before="0" w:after="0" w:line="276" w:lineRule="auto"/>
        <w:jc w:val="left"/>
        <w:rPr>
          <w:rFonts w:ascii="Times New Roman" w:eastAsia="Times New Roman" w:hAnsi="Times New Roman" w:cs="Times New Roman"/>
          <w:szCs w:val="24"/>
          <w:lang w:eastAsia="zh-CN"/>
        </w:rPr>
      </w:pPr>
    </w:p>
    <w:p w14:paraId="001D1068"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760B06E6"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20148A56"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4F0BD2F1"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13A84F41" w14:textId="77777777" w:rsidR="004C1CD5" w:rsidRPr="00C33F90" w:rsidRDefault="004C1CD5" w:rsidP="004C1CD5">
      <w:pPr>
        <w:spacing w:before="0" w:after="0" w:line="276" w:lineRule="auto"/>
        <w:jc w:val="left"/>
        <w:rPr>
          <w:rFonts w:ascii="Times New Roman" w:eastAsia="Times New Roman" w:hAnsi="Times New Roman" w:cs="Times New Roman"/>
          <w:szCs w:val="24"/>
          <w:lang w:eastAsia="zh-CN"/>
        </w:rPr>
      </w:pPr>
    </w:p>
    <w:p w14:paraId="72FA6BA8" w14:textId="77777777" w:rsidR="00AA6BD8" w:rsidRPr="00AA6BD8" w:rsidRDefault="00AA6BD8" w:rsidP="00AA6BD8">
      <w:pPr>
        <w:spacing w:before="0" w:after="0"/>
        <w:jc w:val="left"/>
        <w:rPr>
          <w:rFonts w:ascii="Times New Roman" w:eastAsia="Times New Roman" w:hAnsi="Times New Roman" w:cs="Times New Roman"/>
          <w:sz w:val="20"/>
          <w:szCs w:val="20"/>
          <w:lang w:eastAsia="hr-HR"/>
        </w:rPr>
      </w:pPr>
    </w:p>
    <w:p w14:paraId="0C01062B" w14:textId="77777777" w:rsidR="00AA6BD8" w:rsidRPr="00AA6BD8" w:rsidRDefault="00AA6BD8" w:rsidP="00AA6BD8">
      <w:pPr>
        <w:pBdr>
          <w:top w:val="single" w:sz="4" w:space="1" w:color="404040"/>
        </w:pBdr>
        <w:tabs>
          <w:tab w:val="center" w:pos="4536"/>
          <w:tab w:val="right" w:pos="9072"/>
        </w:tabs>
        <w:spacing w:before="0" w:after="0"/>
        <w:jc w:val="center"/>
        <w:rPr>
          <w:rFonts w:ascii="Times New Roman" w:eastAsia="Times New Roman" w:hAnsi="Times New Roman" w:cs="Times New Roman"/>
          <w:color w:val="404040"/>
          <w:spacing w:val="20"/>
          <w:sz w:val="20"/>
          <w:szCs w:val="20"/>
          <w:lang w:eastAsia="hr-HR"/>
        </w:rPr>
      </w:pPr>
      <w:r w:rsidRPr="00AA6BD8">
        <w:rPr>
          <w:rFonts w:ascii="Times New Roman" w:eastAsia="Times New Roman" w:hAnsi="Times New Roman" w:cs="Times New Roman"/>
          <w:color w:val="404040"/>
          <w:spacing w:val="20"/>
          <w:sz w:val="20"/>
          <w:szCs w:val="20"/>
          <w:lang w:eastAsia="hr-HR"/>
        </w:rPr>
        <w:t>Banski dvori | Trg Sv. Marka 2  | 10000 Zagreb | tel. 01 4569 222 | vlada.gov.hr</w:t>
      </w:r>
    </w:p>
    <w:p w14:paraId="18DD3E38" w14:textId="09AAE6C5" w:rsidR="00AA6BD8" w:rsidRPr="00AA6BD8" w:rsidRDefault="00AA6BD8" w:rsidP="00AA6BD8">
      <w:pPr>
        <w:widowControl w:val="0"/>
        <w:spacing w:after="0"/>
        <w:jc w:val="right"/>
        <w:rPr>
          <w:rFonts w:ascii="Times New Roman" w:eastAsia="Times New Roman" w:hAnsi="Times New Roman" w:cs="Times New Roman"/>
          <w:b/>
          <w:szCs w:val="24"/>
          <w:lang w:eastAsia="zh-CN"/>
        </w:rPr>
      </w:pPr>
      <w:r w:rsidRPr="00AA6BD8">
        <w:rPr>
          <w:rFonts w:ascii="Times New Roman" w:eastAsia="Times New Roman" w:hAnsi="Times New Roman" w:cs="Times New Roman"/>
          <w:b/>
          <w:szCs w:val="24"/>
          <w:lang w:eastAsia="zh-CN"/>
        </w:rPr>
        <w:t>Prijedlog</w:t>
      </w:r>
    </w:p>
    <w:p w14:paraId="5C41C04B" w14:textId="2A663F58" w:rsidR="00AA6BD8" w:rsidRDefault="00AA6BD8" w:rsidP="004C1CD5">
      <w:pPr>
        <w:widowControl w:val="0"/>
        <w:spacing w:after="0"/>
        <w:rPr>
          <w:rFonts w:ascii="Times New Roman" w:eastAsia="Times New Roman" w:hAnsi="Times New Roman" w:cs="Times New Roman"/>
          <w:szCs w:val="24"/>
          <w:lang w:eastAsia="zh-CN"/>
        </w:rPr>
      </w:pPr>
    </w:p>
    <w:p w14:paraId="2F98CC4A" w14:textId="77777777" w:rsidR="00AA6BD8" w:rsidRDefault="00AA6BD8" w:rsidP="004C1CD5">
      <w:pPr>
        <w:widowControl w:val="0"/>
        <w:spacing w:after="0"/>
        <w:rPr>
          <w:rFonts w:ascii="Times New Roman" w:eastAsia="Times New Roman" w:hAnsi="Times New Roman" w:cs="Times New Roman"/>
          <w:szCs w:val="24"/>
          <w:lang w:eastAsia="zh-CN"/>
        </w:rPr>
      </w:pPr>
      <w:bookmarkStart w:id="0" w:name="_GoBack"/>
      <w:bookmarkEnd w:id="0"/>
    </w:p>
    <w:p w14:paraId="675993C9" w14:textId="77777777" w:rsidR="00AA6BD8" w:rsidRDefault="00AA6BD8" w:rsidP="004C1CD5">
      <w:pPr>
        <w:widowControl w:val="0"/>
        <w:spacing w:after="0"/>
        <w:rPr>
          <w:rFonts w:ascii="Times New Roman" w:eastAsia="Times New Roman" w:hAnsi="Times New Roman" w:cs="Times New Roman"/>
          <w:szCs w:val="24"/>
          <w:lang w:eastAsia="zh-CN"/>
        </w:rPr>
      </w:pPr>
    </w:p>
    <w:p w14:paraId="6BB53E29" w14:textId="06759173" w:rsidR="004C1CD5" w:rsidRPr="00810B27" w:rsidRDefault="004C1CD5" w:rsidP="004C1CD5">
      <w:pPr>
        <w:widowControl w:val="0"/>
        <w:spacing w:after="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Na temelju članka 35. Zakona o pom</w:t>
      </w:r>
      <w:r>
        <w:rPr>
          <w:rFonts w:ascii="Times New Roman" w:eastAsia="Times New Roman" w:hAnsi="Times New Roman" w:cs="Times New Roman"/>
          <w:szCs w:val="24"/>
          <w:lang w:eastAsia="zh-CN"/>
        </w:rPr>
        <w:t>orskom dobru i morskim lukama (Narodne novine</w:t>
      </w:r>
      <w:r w:rsidRPr="00810B27">
        <w:rPr>
          <w:rFonts w:ascii="Times New Roman" w:eastAsia="Times New Roman" w:hAnsi="Times New Roman" w:cs="Times New Roman"/>
          <w:szCs w:val="24"/>
          <w:lang w:eastAsia="zh-CN"/>
        </w:rPr>
        <w:t xml:space="preserve">, br. 158/03, 100/04, 141/06, 38/09, 123/11 – Odluka Ustavnog suda Republike Hrvatske, 56/16 i 98/19), a u vezi s člankom 68. stavkom </w:t>
      </w:r>
      <w:r w:rsidR="004A2A59">
        <w:rPr>
          <w:rFonts w:ascii="Times New Roman" w:eastAsia="Times New Roman" w:hAnsi="Times New Roman" w:cs="Times New Roman"/>
          <w:color w:val="000000" w:themeColor="text1"/>
          <w:szCs w:val="24"/>
          <w:lang w:eastAsia="zh-CN"/>
        </w:rPr>
        <w:t>3</w:t>
      </w:r>
      <w:r w:rsidRPr="00F573E5">
        <w:rPr>
          <w:rFonts w:ascii="Times New Roman" w:eastAsia="Times New Roman" w:hAnsi="Times New Roman" w:cs="Times New Roman"/>
          <w:color w:val="000000" w:themeColor="text1"/>
          <w:szCs w:val="24"/>
          <w:lang w:eastAsia="zh-CN"/>
        </w:rPr>
        <w:t>.</w:t>
      </w:r>
      <w:r w:rsidRPr="00253FDC">
        <w:rPr>
          <w:rFonts w:ascii="Times New Roman" w:eastAsia="Times New Roman" w:hAnsi="Times New Roman" w:cs="Times New Roman"/>
          <w:color w:val="FF0000"/>
          <w:szCs w:val="24"/>
          <w:lang w:eastAsia="zh-CN"/>
        </w:rPr>
        <w:t xml:space="preserve"> </w:t>
      </w:r>
      <w:r w:rsidRPr="00810B27">
        <w:rPr>
          <w:rFonts w:ascii="Times New Roman" w:eastAsia="Times New Roman" w:hAnsi="Times New Roman" w:cs="Times New Roman"/>
          <w:szCs w:val="24"/>
          <w:lang w:eastAsia="zh-CN"/>
        </w:rPr>
        <w:t>Zakona</w:t>
      </w:r>
      <w:r>
        <w:rPr>
          <w:rFonts w:ascii="Times New Roman" w:eastAsia="Times New Roman" w:hAnsi="Times New Roman" w:cs="Times New Roman"/>
          <w:szCs w:val="24"/>
          <w:lang w:eastAsia="zh-CN"/>
        </w:rPr>
        <w:t xml:space="preserve"> o koncesijama (Narodne novine</w:t>
      </w:r>
      <w:r w:rsidRPr="00810B27">
        <w:rPr>
          <w:rFonts w:ascii="Times New Roman" w:eastAsia="Times New Roman" w:hAnsi="Times New Roman" w:cs="Times New Roman"/>
          <w:szCs w:val="24"/>
          <w:lang w:eastAsia="zh-CN"/>
        </w:rPr>
        <w:t>, br</w:t>
      </w:r>
      <w:r>
        <w:rPr>
          <w:rFonts w:ascii="Times New Roman" w:eastAsia="Times New Roman" w:hAnsi="Times New Roman" w:cs="Times New Roman"/>
          <w:szCs w:val="24"/>
          <w:lang w:eastAsia="zh-CN"/>
        </w:rPr>
        <w:t xml:space="preserve">. </w:t>
      </w:r>
      <w:r w:rsidRPr="00810B27">
        <w:rPr>
          <w:rFonts w:ascii="Times New Roman" w:eastAsia="Times New Roman" w:hAnsi="Times New Roman" w:cs="Times New Roman"/>
          <w:szCs w:val="24"/>
          <w:lang w:eastAsia="zh-CN"/>
        </w:rPr>
        <w:t xml:space="preserve"> 69/17</w:t>
      </w:r>
      <w:r>
        <w:rPr>
          <w:rFonts w:ascii="Times New Roman" w:eastAsia="Times New Roman" w:hAnsi="Times New Roman" w:cs="Times New Roman"/>
          <w:szCs w:val="24"/>
          <w:lang w:eastAsia="zh-CN"/>
        </w:rPr>
        <w:t xml:space="preserve"> i 107/20</w:t>
      </w:r>
      <w:r w:rsidRPr="00810B27">
        <w:rPr>
          <w:rFonts w:ascii="Times New Roman" w:eastAsia="Times New Roman" w:hAnsi="Times New Roman" w:cs="Times New Roman"/>
          <w:szCs w:val="24"/>
          <w:lang w:eastAsia="zh-CN"/>
        </w:rPr>
        <w:t>), člankom 31. stavkom 2. Zako</w:t>
      </w:r>
      <w:r>
        <w:rPr>
          <w:rFonts w:ascii="Times New Roman" w:eastAsia="Times New Roman" w:hAnsi="Times New Roman" w:cs="Times New Roman"/>
          <w:szCs w:val="24"/>
          <w:lang w:eastAsia="zh-CN"/>
        </w:rPr>
        <w:t>na o Vladi Republike Hrvatske (Narodne novine</w:t>
      </w:r>
      <w:r w:rsidRPr="00810B27">
        <w:rPr>
          <w:rFonts w:ascii="Times New Roman" w:eastAsia="Times New Roman" w:hAnsi="Times New Roman" w:cs="Times New Roman"/>
          <w:szCs w:val="24"/>
          <w:lang w:eastAsia="zh-CN"/>
        </w:rPr>
        <w:t>, br. 150/11, 119/14, 93/16 i 116/18), te člankom 6. Uredbe o postupku davanj</w:t>
      </w:r>
      <w:r>
        <w:rPr>
          <w:rFonts w:ascii="Times New Roman" w:eastAsia="Times New Roman" w:hAnsi="Times New Roman" w:cs="Times New Roman"/>
          <w:szCs w:val="24"/>
          <w:lang w:eastAsia="zh-CN"/>
        </w:rPr>
        <w:t>a koncesije na pomorskom dobru (Narodne novine</w:t>
      </w:r>
      <w:r w:rsidRPr="00810B27">
        <w:rPr>
          <w:rFonts w:ascii="Times New Roman" w:eastAsia="Times New Roman" w:hAnsi="Times New Roman" w:cs="Times New Roman"/>
          <w:szCs w:val="24"/>
          <w:lang w:eastAsia="zh-CN"/>
        </w:rPr>
        <w:t>, br. 23/04, 101/04, 39/06, 63/08, 125/10, 102/11, 83/12 i 10/17), Vlada Republike Hrvatske je na sjednici održanoj</w:t>
      </w:r>
      <w:r>
        <w:rPr>
          <w:rFonts w:ascii="Times New Roman" w:eastAsia="Times New Roman" w:hAnsi="Times New Roman" w:cs="Times New Roman"/>
          <w:szCs w:val="24"/>
          <w:lang w:eastAsia="zh-CN"/>
        </w:rPr>
        <w:t xml:space="preserve"> _______ 202</w:t>
      </w:r>
      <w:r w:rsidR="00E30DBF">
        <w:rPr>
          <w:rFonts w:ascii="Times New Roman" w:eastAsia="Times New Roman" w:hAnsi="Times New Roman" w:cs="Times New Roman"/>
          <w:szCs w:val="24"/>
          <w:lang w:eastAsia="zh-CN"/>
        </w:rPr>
        <w:t>1</w:t>
      </w:r>
      <w:r>
        <w:rPr>
          <w:rFonts w:ascii="Times New Roman" w:eastAsia="Times New Roman" w:hAnsi="Times New Roman" w:cs="Times New Roman"/>
          <w:szCs w:val="24"/>
          <w:lang w:eastAsia="zh-CN"/>
        </w:rPr>
        <w:t xml:space="preserve">. godine </w:t>
      </w:r>
      <w:r w:rsidRPr="00810B27">
        <w:rPr>
          <w:rFonts w:ascii="Times New Roman" w:eastAsia="Times New Roman" w:hAnsi="Times New Roman" w:cs="Times New Roman"/>
          <w:szCs w:val="24"/>
          <w:lang w:eastAsia="zh-CN"/>
        </w:rPr>
        <w:t>donijela</w:t>
      </w:r>
    </w:p>
    <w:p w14:paraId="231E9811" w14:textId="77777777" w:rsidR="004C1CD5" w:rsidRPr="00810B27" w:rsidRDefault="004C1CD5" w:rsidP="004C1CD5">
      <w:pPr>
        <w:widowControl w:val="0"/>
        <w:spacing w:after="0"/>
        <w:rPr>
          <w:rFonts w:ascii="Times New Roman" w:eastAsia="Times New Roman" w:hAnsi="Times New Roman" w:cs="Times New Roman"/>
          <w:szCs w:val="24"/>
          <w:lang w:eastAsia="zh-CN"/>
        </w:rPr>
      </w:pPr>
    </w:p>
    <w:p w14:paraId="67BC90AD" w14:textId="77777777" w:rsidR="004C1CD5" w:rsidRPr="00AD2660" w:rsidRDefault="004C1CD5" w:rsidP="004C1CD5">
      <w:pPr>
        <w:widowControl w:val="0"/>
        <w:spacing w:after="0"/>
        <w:jc w:val="center"/>
        <w:rPr>
          <w:rFonts w:ascii="Times New Roman" w:eastAsia="Times New Roman" w:hAnsi="Times New Roman" w:cs="Times New Roman"/>
          <w:b/>
          <w:szCs w:val="24"/>
          <w:lang w:eastAsia="zh-CN"/>
        </w:rPr>
      </w:pPr>
      <w:r w:rsidRPr="00AD2660">
        <w:rPr>
          <w:rFonts w:ascii="Times New Roman" w:eastAsia="Times New Roman" w:hAnsi="Times New Roman" w:cs="Times New Roman"/>
          <w:b/>
          <w:szCs w:val="24"/>
          <w:lang w:eastAsia="zh-CN"/>
        </w:rPr>
        <w:t>ODLUKU</w:t>
      </w:r>
    </w:p>
    <w:p w14:paraId="48072825" w14:textId="77777777" w:rsidR="004C1CD5" w:rsidRPr="00AD2660" w:rsidRDefault="004C1CD5" w:rsidP="004C1CD5">
      <w:pPr>
        <w:widowControl w:val="0"/>
        <w:spacing w:before="240" w:after="240"/>
        <w:jc w:val="center"/>
        <w:rPr>
          <w:rFonts w:ascii="Times New Roman" w:eastAsia="Times New Roman" w:hAnsi="Times New Roman" w:cs="Times New Roman"/>
          <w:b/>
          <w:szCs w:val="24"/>
          <w:lang w:eastAsia="zh-CN"/>
        </w:rPr>
      </w:pPr>
      <w:r w:rsidRPr="00AD2660">
        <w:rPr>
          <w:rFonts w:ascii="Times New Roman" w:eastAsia="Times New Roman" w:hAnsi="Times New Roman" w:cs="Times New Roman"/>
          <w:b/>
          <w:szCs w:val="24"/>
          <w:lang w:eastAsia="zh-CN"/>
        </w:rPr>
        <w:t>O DAVANJU SUGLASNOSTI NA DAVANJE U POTKONCESIJU DIJELA POMORSKOG DOBRA U LUCI POSEBNE NAMJENE – BRODOGRADILIŠTU SPLIT</w:t>
      </w:r>
    </w:p>
    <w:p w14:paraId="559BF17A" w14:textId="77777777" w:rsidR="004C1CD5" w:rsidRPr="00810B27" w:rsidRDefault="004C1CD5" w:rsidP="004C1CD5">
      <w:pPr>
        <w:widowControl w:val="0"/>
        <w:spacing w:after="0"/>
        <w:jc w:val="center"/>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I.</w:t>
      </w:r>
    </w:p>
    <w:p w14:paraId="5A8BAD96" w14:textId="77777777" w:rsidR="004C1CD5" w:rsidRPr="00810B27" w:rsidRDefault="004C1CD5" w:rsidP="004C1CD5">
      <w:pPr>
        <w:widowControl w:val="0"/>
        <w:spacing w:before="240" w:after="24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 xml:space="preserve">Daje se suglasnost na davanje u potkoncesiju dijela pomorskog dobra, luke posebne namjene – Brodogradilišta </w:t>
      </w:r>
      <w:r>
        <w:rPr>
          <w:rFonts w:ascii="Times New Roman" w:eastAsia="Times New Roman" w:hAnsi="Times New Roman" w:cs="Times New Roman"/>
          <w:szCs w:val="24"/>
          <w:lang w:eastAsia="zh-CN"/>
        </w:rPr>
        <w:t>Split</w:t>
      </w:r>
      <w:r w:rsidRPr="00810B27">
        <w:rPr>
          <w:rFonts w:ascii="Times New Roman" w:eastAsia="Times New Roman" w:hAnsi="Times New Roman" w:cs="Times New Roman"/>
          <w:szCs w:val="24"/>
          <w:lang w:eastAsia="zh-CN"/>
        </w:rPr>
        <w:t xml:space="preserve">, danog u koncesiju trgovačkom društvu </w:t>
      </w:r>
      <w:r w:rsidRPr="00AD2660">
        <w:rPr>
          <w:rFonts w:ascii="Times New Roman" w:eastAsia="Times New Roman" w:hAnsi="Times New Roman" w:cs="Times New Roman"/>
          <w:szCs w:val="24"/>
          <w:lang w:eastAsia="zh-CN"/>
        </w:rPr>
        <w:t>BRODOGRAĐEVNA INDUSTRIJA SPLIT</w:t>
      </w:r>
      <w:r>
        <w:rPr>
          <w:rFonts w:ascii="Times New Roman" w:eastAsia="Times New Roman" w:hAnsi="Times New Roman" w:cs="Times New Roman"/>
          <w:szCs w:val="24"/>
          <w:lang w:eastAsia="zh-CN"/>
        </w:rPr>
        <w:t xml:space="preserve"> </w:t>
      </w:r>
      <w:r w:rsidRPr="00810B27">
        <w:rPr>
          <w:rFonts w:ascii="Times New Roman" w:eastAsia="Times New Roman" w:hAnsi="Times New Roman" w:cs="Times New Roman"/>
          <w:szCs w:val="24"/>
          <w:lang w:eastAsia="zh-CN"/>
        </w:rPr>
        <w:t xml:space="preserve">d.d., na temelju </w:t>
      </w:r>
      <w:r>
        <w:rPr>
          <w:rFonts w:ascii="Times New Roman" w:eastAsia="Times New Roman" w:hAnsi="Times New Roman" w:cs="Times New Roman"/>
          <w:szCs w:val="24"/>
          <w:lang w:eastAsia="zh-CN"/>
        </w:rPr>
        <w:t>Odluke</w:t>
      </w:r>
      <w:r w:rsidRPr="00AD2660">
        <w:rPr>
          <w:rFonts w:ascii="Times New Roman" w:eastAsia="Times New Roman" w:hAnsi="Times New Roman" w:cs="Times New Roman"/>
          <w:szCs w:val="24"/>
          <w:lang w:eastAsia="zh-CN"/>
        </w:rPr>
        <w:t xml:space="preserve"> o koncesiji pomorskog dobra u svrhu gospodarskog korištenja luke posebne namjene – Brodogradilišta Split (</w:t>
      </w:r>
      <w:r>
        <w:rPr>
          <w:rFonts w:ascii="Times New Roman" w:eastAsia="Times New Roman" w:hAnsi="Times New Roman" w:cs="Times New Roman"/>
          <w:szCs w:val="24"/>
          <w:lang w:eastAsia="zh-CN"/>
        </w:rPr>
        <w:t>„</w:t>
      </w:r>
      <w:r w:rsidRPr="00AD2660">
        <w:rPr>
          <w:rFonts w:ascii="Times New Roman" w:eastAsia="Times New Roman" w:hAnsi="Times New Roman" w:cs="Times New Roman"/>
          <w:szCs w:val="24"/>
          <w:lang w:eastAsia="zh-CN"/>
        </w:rPr>
        <w:t>Narodne novine</w:t>
      </w:r>
      <w:r>
        <w:rPr>
          <w:rFonts w:ascii="Times New Roman" w:eastAsia="Times New Roman" w:hAnsi="Times New Roman" w:cs="Times New Roman"/>
          <w:szCs w:val="24"/>
          <w:lang w:eastAsia="zh-CN"/>
        </w:rPr>
        <w:t xml:space="preserve">“, br. 9/00, 72/07,  81/07, </w:t>
      </w:r>
      <w:r w:rsidRPr="00AD2660">
        <w:rPr>
          <w:rFonts w:ascii="Times New Roman" w:eastAsia="Times New Roman" w:hAnsi="Times New Roman" w:cs="Times New Roman"/>
          <w:szCs w:val="24"/>
          <w:lang w:eastAsia="zh-CN"/>
        </w:rPr>
        <w:t>19/11</w:t>
      </w:r>
      <w:r>
        <w:rPr>
          <w:rFonts w:ascii="Times New Roman" w:eastAsia="Times New Roman" w:hAnsi="Times New Roman" w:cs="Times New Roman"/>
          <w:szCs w:val="24"/>
          <w:lang w:eastAsia="zh-CN"/>
        </w:rPr>
        <w:t xml:space="preserve"> i 109/18)</w:t>
      </w:r>
      <w:r w:rsidRPr="00810B27">
        <w:rPr>
          <w:rFonts w:ascii="Times New Roman" w:eastAsia="Times New Roman" w:hAnsi="Times New Roman" w:cs="Times New Roman"/>
          <w:szCs w:val="24"/>
          <w:lang w:eastAsia="zh-CN"/>
        </w:rPr>
        <w:t xml:space="preserve"> i Ugovora o koncesiji pomorskog dobra u svrhu gospodarskog korištenja luke posebne namjene – Brodogradilišta </w:t>
      </w:r>
      <w:r>
        <w:rPr>
          <w:rFonts w:ascii="Times New Roman" w:eastAsia="Times New Roman" w:hAnsi="Times New Roman" w:cs="Times New Roman"/>
          <w:szCs w:val="24"/>
          <w:lang w:eastAsia="zh-CN"/>
        </w:rPr>
        <w:t>Split</w:t>
      </w:r>
      <w:r w:rsidRPr="00810B27">
        <w:rPr>
          <w:rFonts w:ascii="Times New Roman" w:eastAsia="Times New Roman" w:hAnsi="Times New Roman" w:cs="Times New Roman"/>
          <w:szCs w:val="24"/>
          <w:lang w:eastAsia="zh-CN"/>
        </w:rPr>
        <w:t xml:space="preserve"> od </w:t>
      </w:r>
      <w:r>
        <w:rPr>
          <w:rFonts w:ascii="Times New Roman" w:eastAsia="Times New Roman" w:hAnsi="Times New Roman" w:cs="Times New Roman"/>
          <w:szCs w:val="24"/>
          <w:lang w:eastAsia="zh-CN"/>
        </w:rPr>
        <w:t>19. travnja</w:t>
      </w:r>
      <w:r w:rsidRPr="00810B27">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2000</w:t>
      </w:r>
      <w:r w:rsidRPr="00810B27">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godine, Dodatka br. 1. Ugovoru</w:t>
      </w:r>
      <w:r w:rsidRPr="00810B27">
        <w:rPr>
          <w:rFonts w:ascii="Times New Roman" w:eastAsia="Times New Roman" w:hAnsi="Times New Roman" w:cs="Times New Roman"/>
          <w:szCs w:val="24"/>
          <w:lang w:eastAsia="zh-CN"/>
        </w:rPr>
        <w:t xml:space="preserve"> od 11. veljače 2011. </w:t>
      </w:r>
      <w:r>
        <w:rPr>
          <w:rFonts w:ascii="Times New Roman" w:eastAsia="Times New Roman" w:hAnsi="Times New Roman" w:cs="Times New Roman"/>
          <w:szCs w:val="24"/>
          <w:lang w:eastAsia="zh-CN"/>
        </w:rPr>
        <w:t xml:space="preserve">godine i Dodatka br. 2. Ugovoru </w:t>
      </w:r>
      <w:r w:rsidRPr="00810B27">
        <w:rPr>
          <w:rFonts w:ascii="Times New Roman" w:eastAsia="Times New Roman" w:hAnsi="Times New Roman" w:cs="Times New Roman"/>
          <w:szCs w:val="24"/>
          <w:lang w:eastAsia="zh-CN"/>
        </w:rPr>
        <w:t xml:space="preserve">od </w:t>
      </w:r>
      <w:r>
        <w:rPr>
          <w:rFonts w:ascii="Times New Roman" w:eastAsia="Times New Roman" w:hAnsi="Times New Roman" w:cs="Times New Roman"/>
          <w:szCs w:val="24"/>
          <w:lang w:eastAsia="zh-CN"/>
        </w:rPr>
        <w:t>3</w:t>
      </w:r>
      <w:r w:rsidRPr="00810B27">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siječnja 2019. godine</w:t>
      </w:r>
      <w:r w:rsidRPr="00810B27">
        <w:rPr>
          <w:rFonts w:ascii="Times New Roman" w:eastAsia="Times New Roman" w:hAnsi="Times New Roman" w:cs="Times New Roman"/>
          <w:szCs w:val="24"/>
          <w:lang w:eastAsia="zh-CN"/>
        </w:rPr>
        <w:t xml:space="preserve">, trgovačkom društvu </w:t>
      </w:r>
      <w:r>
        <w:rPr>
          <w:rFonts w:ascii="Times New Roman" w:eastAsia="Times New Roman" w:hAnsi="Times New Roman" w:cs="Times New Roman"/>
          <w:szCs w:val="24"/>
          <w:lang w:eastAsia="zh-CN"/>
        </w:rPr>
        <w:t>BRODOSPLIT</w:t>
      </w:r>
      <w:r w:rsidRPr="00810B27">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BRODOGRADILIŠTE SPECIJALNIH OBJEKATA d.o.o.</w:t>
      </w:r>
      <w:r w:rsidRPr="00810B27">
        <w:rPr>
          <w:rFonts w:ascii="Times New Roman" w:eastAsia="Times New Roman" w:hAnsi="Times New Roman" w:cs="Times New Roman"/>
          <w:szCs w:val="24"/>
          <w:lang w:eastAsia="zh-CN"/>
        </w:rPr>
        <w:t>, pod istim uvjetim</w:t>
      </w:r>
      <w:r>
        <w:rPr>
          <w:rFonts w:ascii="Times New Roman" w:eastAsia="Times New Roman" w:hAnsi="Times New Roman" w:cs="Times New Roman"/>
          <w:szCs w:val="24"/>
          <w:lang w:eastAsia="zh-CN"/>
        </w:rPr>
        <w:t xml:space="preserve">a pod kojima je dana koncesija, </w:t>
      </w:r>
      <w:r w:rsidRPr="00633134">
        <w:rPr>
          <w:rFonts w:ascii="Times New Roman" w:eastAsia="Times New Roman" w:hAnsi="Times New Roman" w:cs="Times New Roman"/>
          <w:szCs w:val="24"/>
          <w:lang w:eastAsia="zh-CN"/>
        </w:rPr>
        <w:t>a na rok od 10 godina</w:t>
      </w:r>
      <w:r>
        <w:rPr>
          <w:rFonts w:ascii="Times New Roman" w:eastAsia="Times New Roman" w:hAnsi="Times New Roman" w:cs="Times New Roman"/>
          <w:szCs w:val="24"/>
          <w:lang w:eastAsia="zh-CN"/>
        </w:rPr>
        <w:t>.</w:t>
      </w:r>
    </w:p>
    <w:p w14:paraId="3B8F2C48" w14:textId="77777777" w:rsidR="004C1CD5" w:rsidRPr="00810B27" w:rsidRDefault="004C1CD5" w:rsidP="004C1CD5">
      <w:pPr>
        <w:widowControl w:val="0"/>
        <w:spacing w:after="0"/>
        <w:jc w:val="center"/>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II.</w:t>
      </w:r>
    </w:p>
    <w:p w14:paraId="7EA2A95C" w14:textId="77777777" w:rsidR="004C1CD5" w:rsidRPr="00810B27" w:rsidRDefault="004C1CD5" w:rsidP="004C1CD5">
      <w:pPr>
        <w:widowControl w:val="0"/>
        <w:spacing w:before="240" w:after="24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 xml:space="preserve">Na temelju ove Odluke trgovačko društvo </w:t>
      </w:r>
      <w:r w:rsidRPr="008871C3">
        <w:rPr>
          <w:rFonts w:ascii="Times New Roman" w:eastAsia="Times New Roman" w:hAnsi="Times New Roman" w:cs="Times New Roman"/>
          <w:szCs w:val="24"/>
          <w:lang w:eastAsia="zh-CN"/>
        </w:rPr>
        <w:t>BRO</w:t>
      </w:r>
      <w:r>
        <w:rPr>
          <w:rFonts w:ascii="Times New Roman" w:eastAsia="Times New Roman" w:hAnsi="Times New Roman" w:cs="Times New Roman"/>
          <w:szCs w:val="24"/>
          <w:lang w:eastAsia="zh-CN"/>
        </w:rPr>
        <w:t>DOGRAĐEVNA INDUSTRIJA SPLIT d.d</w:t>
      </w:r>
      <w:r w:rsidRPr="00810B27">
        <w:rPr>
          <w:rFonts w:ascii="Times New Roman" w:eastAsia="Times New Roman" w:hAnsi="Times New Roman" w:cs="Times New Roman"/>
          <w:szCs w:val="24"/>
          <w:lang w:eastAsia="zh-CN"/>
        </w:rPr>
        <w:t xml:space="preserve">., kao Ovlaštenik </w:t>
      </w:r>
      <w:r>
        <w:rPr>
          <w:rFonts w:ascii="Times New Roman" w:eastAsia="Times New Roman" w:hAnsi="Times New Roman" w:cs="Times New Roman"/>
          <w:szCs w:val="24"/>
          <w:lang w:eastAsia="zh-CN"/>
        </w:rPr>
        <w:t>koncesije i trgovačko društvo BRODOSPLIT</w:t>
      </w:r>
      <w:r w:rsidRPr="00810B27">
        <w:rPr>
          <w:rFonts w:ascii="Times New Roman" w:eastAsia="Times New Roman" w:hAnsi="Times New Roman" w:cs="Times New Roman"/>
          <w:szCs w:val="24"/>
          <w:lang w:eastAsia="zh-CN"/>
        </w:rPr>
        <w:t>–</w:t>
      </w:r>
      <w:r w:rsidRPr="008871C3">
        <w:rPr>
          <w:rFonts w:ascii="Times New Roman" w:eastAsia="Times New Roman" w:hAnsi="Times New Roman" w:cs="Times New Roman"/>
          <w:szCs w:val="24"/>
          <w:lang w:eastAsia="zh-CN"/>
        </w:rPr>
        <w:t>BRODOGRADILIŠTE SPECIJALNIH OBJEKATA d.o.o</w:t>
      </w:r>
      <w:r>
        <w:rPr>
          <w:rFonts w:ascii="Times New Roman" w:eastAsia="Times New Roman" w:hAnsi="Times New Roman" w:cs="Times New Roman"/>
          <w:szCs w:val="24"/>
          <w:lang w:eastAsia="zh-CN"/>
        </w:rPr>
        <w:t>.</w:t>
      </w:r>
      <w:r w:rsidRPr="00810B27">
        <w:rPr>
          <w:rFonts w:ascii="Times New Roman" w:eastAsia="Times New Roman" w:hAnsi="Times New Roman" w:cs="Times New Roman"/>
          <w:szCs w:val="24"/>
          <w:lang w:eastAsia="zh-CN"/>
        </w:rPr>
        <w:t xml:space="preserve"> dužni su</w:t>
      </w:r>
      <w:r w:rsidR="00E4546E">
        <w:rPr>
          <w:rFonts w:ascii="Times New Roman" w:eastAsia="Times New Roman" w:hAnsi="Times New Roman" w:cs="Times New Roman"/>
          <w:szCs w:val="24"/>
          <w:lang w:eastAsia="zh-CN"/>
        </w:rPr>
        <w:t>,</w:t>
      </w:r>
      <w:r w:rsidRPr="00810B27">
        <w:rPr>
          <w:rFonts w:ascii="Times New Roman" w:eastAsia="Times New Roman" w:hAnsi="Times New Roman" w:cs="Times New Roman"/>
          <w:szCs w:val="24"/>
          <w:lang w:eastAsia="zh-CN"/>
        </w:rPr>
        <w:t xml:space="preserve"> u roku od 30 da</w:t>
      </w:r>
      <w:r>
        <w:rPr>
          <w:rFonts w:ascii="Times New Roman" w:eastAsia="Times New Roman" w:hAnsi="Times New Roman" w:cs="Times New Roman"/>
          <w:szCs w:val="24"/>
          <w:lang w:eastAsia="zh-CN"/>
        </w:rPr>
        <w:t>na od dana objave ove Odluke u „Narodnim novinama“</w:t>
      </w:r>
      <w:r w:rsidRPr="00810B27">
        <w:rPr>
          <w:rFonts w:ascii="Times New Roman" w:eastAsia="Times New Roman" w:hAnsi="Times New Roman" w:cs="Times New Roman"/>
          <w:szCs w:val="24"/>
          <w:lang w:eastAsia="zh-CN"/>
        </w:rPr>
        <w:t>, sklopiti ugovor o potkoncesiji i dostaviti ga Ministarstvu</w:t>
      </w:r>
      <w:r>
        <w:rPr>
          <w:rFonts w:ascii="Times New Roman" w:eastAsia="Times New Roman" w:hAnsi="Times New Roman" w:cs="Times New Roman"/>
          <w:szCs w:val="24"/>
          <w:lang w:eastAsia="zh-CN"/>
        </w:rPr>
        <w:t xml:space="preserve"> mora, prometa i infrastrukture </w:t>
      </w:r>
      <w:r w:rsidR="00D30974" w:rsidRPr="00D30974">
        <w:rPr>
          <w:rFonts w:ascii="Times New Roman" w:eastAsia="Times New Roman" w:hAnsi="Times New Roman" w:cs="Times New Roman"/>
          <w:szCs w:val="24"/>
          <w:lang w:eastAsia="zh-CN"/>
        </w:rPr>
        <w:t>u roku od 10 dana od dana sk</w:t>
      </w:r>
      <w:r w:rsidR="00D30974">
        <w:rPr>
          <w:rFonts w:ascii="Times New Roman" w:eastAsia="Times New Roman" w:hAnsi="Times New Roman" w:cs="Times New Roman"/>
          <w:szCs w:val="24"/>
          <w:lang w:eastAsia="zh-CN"/>
        </w:rPr>
        <w:t>lapanja ugovora o potkoncesiji</w:t>
      </w:r>
      <w:r>
        <w:rPr>
          <w:rFonts w:ascii="Times New Roman" w:eastAsia="Times New Roman" w:hAnsi="Times New Roman" w:cs="Times New Roman"/>
          <w:szCs w:val="24"/>
          <w:lang w:eastAsia="zh-CN"/>
        </w:rPr>
        <w:t>.</w:t>
      </w:r>
    </w:p>
    <w:p w14:paraId="41481B25" w14:textId="77777777" w:rsidR="004C1CD5" w:rsidRPr="00810B27" w:rsidRDefault="004C1CD5" w:rsidP="004C1CD5">
      <w:pPr>
        <w:widowControl w:val="0"/>
        <w:spacing w:after="0"/>
        <w:jc w:val="center"/>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III.</w:t>
      </w:r>
    </w:p>
    <w:p w14:paraId="06462380" w14:textId="77777777" w:rsidR="004C1CD5" w:rsidRDefault="004C1CD5" w:rsidP="004C1CD5">
      <w:pPr>
        <w:widowControl w:val="0"/>
        <w:spacing w:before="240" w:after="24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 xml:space="preserve">Područje </w:t>
      </w:r>
      <w:r>
        <w:rPr>
          <w:rFonts w:ascii="Times New Roman" w:eastAsia="Times New Roman" w:hAnsi="Times New Roman" w:cs="Times New Roman"/>
          <w:szCs w:val="24"/>
          <w:lang w:eastAsia="zh-CN"/>
        </w:rPr>
        <w:t xml:space="preserve">1 i Područje 2 </w:t>
      </w:r>
      <w:r w:rsidRPr="00810B27">
        <w:rPr>
          <w:rFonts w:ascii="Times New Roman" w:eastAsia="Times New Roman" w:hAnsi="Times New Roman" w:cs="Times New Roman"/>
          <w:szCs w:val="24"/>
          <w:lang w:eastAsia="zh-CN"/>
        </w:rPr>
        <w:t xml:space="preserve">koje se daje u potkoncesiju obuhvaća kopneni dio pomorskog dobra </w:t>
      </w:r>
      <w:r>
        <w:rPr>
          <w:rFonts w:ascii="Times New Roman" w:eastAsia="Times New Roman" w:hAnsi="Times New Roman" w:cs="Times New Roman"/>
          <w:szCs w:val="24"/>
          <w:lang w:eastAsia="zh-CN"/>
        </w:rPr>
        <w:t xml:space="preserve">luke posebne namjene </w:t>
      </w:r>
      <w:r w:rsidRPr="00810B27">
        <w:rPr>
          <w:rFonts w:ascii="Times New Roman" w:eastAsia="Times New Roman" w:hAnsi="Times New Roman" w:cs="Times New Roman"/>
          <w:szCs w:val="24"/>
          <w:lang w:eastAsia="zh-CN"/>
        </w:rPr>
        <w:t>–</w:t>
      </w:r>
      <w:r>
        <w:rPr>
          <w:rFonts w:ascii="Times New Roman" w:eastAsia="Times New Roman" w:hAnsi="Times New Roman" w:cs="Times New Roman"/>
          <w:szCs w:val="24"/>
          <w:lang w:eastAsia="zh-CN"/>
        </w:rPr>
        <w:t xml:space="preserve"> </w:t>
      </w:r>
      <w:r w:rsidRPr="00E54C43">
        <w:rPr>
          <w:rFonts w:ascii="Times New Roman" w:eastAsia="Times New Roman" w:hAnsi="Times New Roman" w:cs="Times New Roman"/>
          <w:szCs w:val="24"/>
          <w:lang w:eastAsia="zh-CN"/>
        </w:rPr>
        <w:t>Brodogradilišta Split</w:t>
      </w:r>
      <w:r>
        <w:rPr>
          <w:rFonts w:ascii="Times New Roman" w:eastAsia="Times New Roman" w:hAnsi="Times New Roman" w:cs="Times New Roman"/>
          <w:szCs w:val="24"/>
          <w:lang w:eastAsia="zh-CN"/>
        </w:rPr>
        <w:t xml:space="preserve"> sa izgrađenim objektima u katastarskoj općini Split,</w:t>
      </w:r>
      <w:r w:rsidRPr="00E54C43">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 xml:space="preserve">ukupne </w:t>
      </w:r>
      <w:r w:rsidRPr="00810B27">
        <w:rPr>
          <w:rFonts w:ascii="Times New Roman" w:eastAsia="Times New Roman" w:hAnsi="Times New Roman" w:cs="Times New Roman"/>
          <w:szCs w:val="24"/>
          <w:lang w:eastAsia="zh-CN"/>
        </w:rPr>
        <w:t xml:space="preserve">površine </w:t>
      </w:r>
      <w:r>
        <w:rPr>
          <w:rFonts w:ascii="Times New Roman" w:eastAsia="Times New Roman" w:hAnsi="Times New Roman" w:cs="Times New Roman"/>
          <w:szCs w:val="24"/>
          <w:lang w:eastAsia="zh-CN"/>
        </w:rPr>
        <w:t>41867</w:t>
      </w:r>
      <w:r w:rsidRPr="00810B27">
        <w:rPr>
          <w:rFonts w:ascii="Times New Roman" w:eastAsia="Times New Roman" w:hAnsi="Times New Roman" w:cs="Times New Roman"/>
          <w:szCs w:val="24"/>
          <w:lang w:eastAsia="zh-CN"/>
        </w:rPr>
        <w:t xml:space="preserve"> m²</w:t>
      </w:r>
      <w:r>
        <w:rPr>
          <w:rFonts w:ascii="Times New Roman" w:eastAsia="Times New Roman" w:hAnsi="Times New Roman" w:cs="Times New Roman"/>
          <w:szCs w:val="24"/>
          <w:lang w:eastAsia="zh-CN"/>
        </w:rPr>
        <w:t>, kako slijedi:</w:t>
      </w:r>
    </w:p>
    <w:tbl>
      <w:tblPr>
        <w:tblStyle w:val="TableGrid"/>
        <w:tblW w:w="0" w:type="auto"/>
        <w:tblInd w:w="0" w:type="dxa"/>
        <w:tblLook w:val="04A0" w:firstRow="1" w:lastRow="0" w:firstColumn="1" w:lastColumn="0" w:noHBand="0" w:noVBand="1"/>
      </w:tblPr>
      <w:tblGrid>
        <w:gridCol w:w="2265"/>
        <w:gridCol w:w="2265"/>
        <w:gridCol w:w="2265"/>
        <w:gridCol w:w="2265"/>
      </w:tblGrid>
      <w:tr w:rsidR="004C1CD5" w14:paraId="3234B09F" w14:textId="77777777" w:rsidTr="00CD547D">
        <w:tc>
          <w:tcPr>
            <w:tcW w:w="2265" w:type="dxa"/>
            <w:vAlign w:val="center"/>
          </w:tcPr>
          <w:p w14:paraId="4BCC9CCC" w14:textId="77777777" w:rsidR="004C1CD5" w:rsidRDefault="004C1CD5" w:rsidP="00CD547D">
            <w:pPr>
              <w:widowControl w:val="0"/>
              <w:spacing w:before="60" w:after="60"/>
              <w:jc w:val="center"/>
              <w:rPr>
                <w:rFonts w:ascii="Times New Roman" w:hAnsi="Times New Roman"/>
                <w:szCs w:val="24"/>
                <w:lang w:eastAsia="zh-CN"/>
              </w:rPr>
            </w:pPr>
          </w:p>
        </w:tc>
        <w:tc>
          <w:tcPr>
            <w:tcW w:w="2265" w:type="dxa"/>
            <w:vAlign w:val="center"/>
          </w:tcPr>
          <w:p w14:paraId="03A819E7" w14:textId="77777777" w:rsidR="004C1CD5" w:rsidRDefault="006235F6" w:rsidP="00CD547D">
            <w:pPr>
              <w:widowControl w:val="0"/>
              <w:spacing w:before="60" w:after="60"/>
              <w:jc w:val="center"/>
              <w:rPr>
                <w:rFonts w:ascii="Times New Roman" w:hAnsi="Times New Roman"/>
                <w:szCs w:val="24"/>
                <w:lang w:eastAsia="zh-CN"/>
              </w:rPr>
            </w:pPr>
            <w:r w:rsidRPr="006235F6">
              <w:rPr>
                <w:rFonts w:ascii="Times New Roman" w:hAnsi="Times New Roman"/>
                <w:szCs w:val="24"/>
                <w:lang w:eastAsia="zh-CN"/>
              </w:rPr>
              <w:t>katastarska čestica broj</w:t>
            </w:r>
          </w:p>
        </w:tc>
        <w:tc>
          <w:tcPr>
            <w:tcW w:w="2265" w:type="dxa"/>
            <w:vAlign w:val="center"/>
          </w:tcPr>
          <w:p w14:paraId="62F65396" w14:textId="77777777" w:rsidR="004C1CD5" w:rsidRDefault="006235F6" w:rsidP="00CD547D">
            <w:pPr>
              <w:widowControl w:val="0"/>
              <w:spacing w:before="60" w:after="60"/>
              <w:jc w:val="center"/>
              <w:rPr>
                <w:rFonts w:ascii="Times New Roman" w:hAnsi="Times New Roman"/>
                <w:szCs w:val="24"/>
                <w:lang w:eastAsia="zh-CN"/>
              </w:rPr>
            </w:pPr>
            <w:r w:rsidRPr="006235F6">
              <w:rPr>
                <w:rFonts w:ascii="Times New Roman" w:hAnsi="Times New Roman"/>
                <w:szCs w:val="24"/>
                <w:lang w:eastAsia="zh-CN"/>
              </w:rPr>
              <w:t>zemljišnoknjižna čestica broj</w:t>
            </w:r>
          </w:p>
        </w:tc>
        <w:tc>
          <w:tcPr>
            <w:tcW w:w="2265" w:type="dxa"/>
            <w:vAlign w:val="center"/>
          </w:tcPr>
          <w:p w14:paraId="1EF182D4"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površina m</w:t>
            </w:r>
            <w:r w:rsidRPr="00E54C43">
              <w:rPr>
                <w:rFonts w:ascii="Times New Roman" w:hAnsi="Times New Roman"/>
                <w:szCs w:val="24"/>
                <w:vertAlign w:val="superscript"/>
                <w:lang w:eastAsia="zh-CN"/>
              </w:rPr>
              <w:t>2</w:t>
            </w:r>
          </w:p>
        </w:tc>
      </w:tr>
      <w:tr w:rsidR="004C1CD5" w14:paraId="48E132FE" w14:textId="77777777" w:rsidTr="00CD547D">
        <w:tc>
          <w:tcPr>
            <w:tcW w:w="2265" w:type="dxa"/>
            <w:vAlign w:val="center"/>
          </w:tcPr>
          <w:p w14:paraId="2A6880AE"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Područje 1</w:t>
            </w:r>
          </w:p>
        </w:tc>
        <w:tc>
          <w:tcPr>
            <w:tcW w:w="2265" w:type="dxa"/>
            <w:vAlign w:val="center"/>
          </w:tcPr>
          <w:p w14:paraId="061D608A"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18/29</w:t>
            </w:r>
          </w:p>
        </w:tc>
        <w:tc>
          <w:tcPr>
            <w:tcW w:w="2265" w:type="dxa"/>
            <w:vAlign w:val="center"/>
          </w:tcPr>
          <w:p w14:paraId="300D52FE"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6801/49</w:t>
            </w:r>
          </w:p>
        </w:tc>
        <w:tc>
          <w:tcPr>
            <w:tcW w:w="2265" w:type="dxa"/>
            <w:vAlign w:val="center"/>
          </w:tcPr>
          <w:p w14:paraId="0A35B158"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21532</w:t>
            </w:r>
          </w:p>
        </w:tc>
      </w:tr>
      <w:tr w:rsidR="004C1CD5" w14:paraId="35ECE1A9" w14:textId="77777777" w:rsidTr="00CD547D">
        <w:tc>
          <w:tcPr>
            <w:tcW w:w="2265" w:type="dxa"/>
            <w:vAlign w:val="center"/>
          </w:tcPr>
          <w:p w14:paraId="026E12B1"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Područje 2</w:t>
            </w:r>
          </w:p>
        </w:tc>
        <w:tc>
          <w:tcPr>
            <w:tcW w:w="2265" w:type="dxa"/>
            <w:vAlign w:val="center"/>
          </w:tcPr>
          <w:p w14:paraId="53CFD0AA"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18/79</w:t>
            </w:r>
          </w:p>
        </w:tc>
        <w:tc>
          <w:tcPr>
            <w:tcW w:w="2265" w:type="dxa"/>
            <w:vAlign w:val="center"/>
          </w:tcPr>
          <w:p w14:paraId="6684E4B9"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6801/72</w:t>
            </w:r>
          </w:p>
        </w:tc>
        <w:tc>
          <w:tcPr>
            <w:tcW w:w="2265" w:type="dxa"/>
            <w:vAlign w:val="center"/>
          </w:tcPr>
          <w:p w14:paraId="13476B52"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20335</w:t>
            </w:r>
          </w:p>
        </w:tc>
      </w:tr>
      <w:tr w:rsidR="004C1CD5" w14:paraId="19653788" w14:textId="77777777" w:rsidTr="00CD547D">
        <w:tc>
          <w:tcPr>
            <w:tcW w:w="6795" w:type="dxa"/>
            <w:gridSpan w:val="3"/>
            <w:vAlign w:val="center"/>
          </w:tcPr>
          <w:p w14:paraId="5B99E510" w14:textId="77777777" w:rsidR="004C1CD5" w:rsidRDefault="004C1CD5" w:rsidP="00CD547D">
            <w:pPr>
              <w:widowControl w:val="0"/>
              <w:spacing w:before="60" w:after="60"/>
              <w:jc w:val="right"/>
              <w:rPr>
                <w:rFonts w:ascii="Times New Roman" w:hAnsi="Times New Roman"/>
                <w:szCs w:val="24"/>
                <w:lang w:eastAsia="zh-CN"/>
              </w:rPr>
            </w:pPr>
            <w:r>
              <w:rPr>
                <w:rFonts w:ascii="Times New Roman" w:hAnsi="Times New Roman"/>
                <w:szCs w:val="24"/>
                <w:lang w:eastAsia="zh-CN"/>
              </w:rPr>
              <w:t>ukupna površina:</w:t>
            </w:r>
          </w:p>
        </w:tc>
        <w:tc>
          <w:tcPr>
            <w:tcW w:w="2265" w:type="dxa"/>
            <w:vAlign w:val="center"/>
          </w:tcPr>
          <w:p w14:paraId="39F57A65" w14:textId="77777777" w:rsidR="004C1CD5" w:rsidRDefault="004C1CD5" w:rsidP="00CD547D">
            <w:pPr>
              <w:widowControl w:val="0"/>
              <w:spacing w:before="60" w:after="60"/>
              <w:jc w:val="center"/>
              <w:rPr>
                <w:rFonts w:ascii="Times New Roman" w:hAnsi="Times New Roman"/>
                <w:szCs w:val="24"/>
                <w:lang w:eastAsia="zh-CN"/>
              </w:rPr>
            </w:pPr>
            <w:r>
              <w:rPr>
                <w:rFonts w:ascii="Times New Roman" w:hAnsi="Times New Roman"/>
                <w:szCs w:val="24"/>
                <w:lang w:eastAsia="zh-CN"/>
              </w:rPr>
              <w:t>41867</w:t>
            </w:r>
          </w:p>
        </w:tc>
      </w:tr>
    </w:tbl>
    <w:p w14:paraId="5B1010C8" w14:textId="77777777" w:rsidR="004C1CD5" w:rsidRPr="00810B27" w:rsidRDefault="004C1CD5" w:rsidP="004C1CD5">
      <w:pPr>
        <w:widowControl w:val="0"/>
        <w:spacing w:before="240" w:after="24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 xml:space="preserve">, a sve kako je prikazano na grafičkoj podlozi koja čini Prilog </w:t>
      </w:r>
      <w:r>
        <w:rPr>
          <w:rFonts w:ascii="Times New Roman" w:eastAsia="Times New Roman" w:hAnsi="Times New Roman" w:cs="Times New Roman"/>
          <w:szCs w:val="24"/>
          <w:lang w:eastAsia="zh-CN"/>
        </w:rPr>
        <w:t xml:space="preserve">1 </w:t>
      </w:r>
      <w:r w:rsidRPr="00810B27">
        <w:rPr>
          <w:rFonts w:ascii="Times New Roman" w:eastAsia="Times New Roman" w:hAnsi="Times New Roman" w:cs="Times New Roman"/>
          <w:szCs w:val="24"/>
          <w:lang w:eastAsia="zh-CN"/>
        </w:rPr>
        <w:t>o</w:t>
      </w:r>
      <w:r>
        <w:rPr>
          <w:rFonts w:ascii="Times New Roman" w:eastAsia="Times New Roman" w:hAnsi="Times New Roman" w:cs="Times New Roman"/>
          <w:szCs w:val="24"/>
          <w:lang w:eastAsia="zh-CN"/>
        </w:rPr>
        <w:t>ve Odluke i ne objavljuje se u „Narodnim novinama“</w:t>
      </w:r>
      <w:r w:rsidRPr="00810B27">
        <w:rPr>
          <w:rFonts w:ascii="Times New Roman" w:eastAsia="Times New Roman" w:hAnsi="Times New Roman" w:cs="Times New Roman"/>
          <w:szCs w:val="24"/>
          <w:lang w:eastAsia="zh-CN"/>
        </w:rPr>
        <w:t>.</w:t>
      </w:r>
    </w:p>
    <w:p w14:paraId="1260A139" w14:textId="77777777" w:rsidR="004C1CD5" w:rsidRPr="00810B27" w:rsidRDefault="004C1CD5" w:rsidP="004C1CD5">
      <w:pPr>
        <w:widowControl w:val="0"/>
        <w:spacing w:after="0"/>
        <w:jc w:val="center"/>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lastRenderedPageBreak/>
        <w:t>IV.</w:t>
      </w:r>
    </w:p>
    <w:p w14:paraId="2015D602" w14:textId="77777777" w:rsidR="004C1CD5" w:rsidRPr="00810B27" w:rsidRDefault="004C1CD5" w:rsidP="004C1CD5">
      <w:pPr>
        <w:widowControl w:val="0"/>
        <w:spacing w:before="240" w:after="24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Ukoliko se u roku i na način određen u točkama I., II. i III. ove Odluke ne sklopi ugovor o potkoncesiji, ova Odluka prestaje važiti.</w:t>
      </w:r>
    </w:p>
    <w:p w14:paraId="00BFDD74" w14:textId="77777777" w:rsidR="004C1CD5" w:rsidRPr="00810B27" w:rsidRDefault="004C1CD5" w:rsidP="004C1CD5">
      <w:pPr>
        <w:widowControl w:val="0"/>
        <w:spacing w:after="0"/>
        <w:jc w:val="center"/>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V.</w:t>
      </w:r>
    </w:p>
    <w:p w14:paraId="5B9F4CA2" w14:textId="77777777" w:rsidR="004C1CD5" w:rsidRPr="00810B27" w:rsidRDefault="004C1CD5" w:rsidP="004C1CD5">
      <w:pPr>
        <w:widowControl w:val="0"/>
        <w:spacing w:before="240" w:after="24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 xml:space="preserve">Ova Odluka stupa na snagu danom donošenja, a objavit će se u </w:t>
      </w:r>
      <w:r>
        <w:rPr>
          <w:rFonts w:ascii="Times New Roman" w:eastAsia="Times New Roman" w:hAnsi="Times New Roman" w:cs="Times New Roman"/>
          <w:szCs w:val="24"/>
          <w:lang w:eastAsia="zh-CN"/>
        </w:rPr>
        <w:t>„</w:t>
      </w:r>
      <w:r w:rsidRPr="00810B27">
        <w:rPr>
          <w:rFonts w:ascii="Times New Roman" w:eastAsia="Times New Roman" w:hAnsi="Times New Roman" w:cs="Times New Roman"/>
          <w:szCs w:val="24"/>
          <w:lang w:eastAsia="zh-CN"/>
        </w:rPr>
        <w:t>Narodnim novinama</w:t>
      </w:r>
      <w:r>
        <w:rPr>
          <w:rFonts w:ascii="Times New Roman" w:eastAsia="Times New Roman" w:hAnsi="Times New Roman" w:cs="Times New Roman"/>
          <w:szCs w:val="24"/>
          <w:lang w:eastAsia="zh-CN"/>
        </w:rPr>
        <w:t>“</w:t>
      </w:r>
      <w:r w:rsidRPr="00810B27">
        <w:rPr>
          <w:rFonts w:ascii="Times New Roman" w:eastAsia="Times New Roman" w:hAnsi="Times New Roman" w:cs="Times New Roman"/>
          <w:szCs w:val="24"/>
          <w:lang w:eastAsia="zh-CN"/>
        </w:rPr>
        <w:t>.</w:t>
      </w:r>
    </w:p>
    <w:p w14:paraId="094BC41D" w14:textId="77777777" w:rsidR="004C1CD5" w:rsidRPr="00810B27" w:rsidRDefault="004C1CD5" w:rsidP="004C1CD5">
      <w:pPr>
        <w:widowControl w:val="0"/>
        <w:spacing w:after="0"/>
        <w:rPr>
          <w:rFonts w:ascii="Times New Roman" w:eastAsia="Times New Roman" w:hAnsi="Times New Roman" w:cs="Times New Roman"/>
          <w:szCs w:val="24"/>
          <w:lang w:eastAsia="zh-CN"/>
        </w:rPr>
      </w:pPr>
    </w:p>
    <w:p w14:paraId="3AAF42A2" w14:textId="77777777" w:rsidR="004C1CD5" w:rsidRPr="00810B27" w:rsidRDefault="004C1CD5" w:rsidP="004C1CD5">
      <w:pPr>
        <w:widowControl w:val="0"/>
        <w:spacing w:after="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 xml:space="preserve">Klasa: </w:t>
      </w:r>
    </w:p>
    <w:p w14:paraId="709C203C" w14:textId="77777777" w:rsidR="004C1CD5" w:rsidRPr="00810B27" w:rsidRDefault="004C1CD5" w:rsidP="004C1CD5">
      <w:pPr>
        <w:widowControl w:val="0"/>
        <w:spacing w:after="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 xml:space="preserve">Urbroj: </w:t>
      </w:r>
    </w:p>
    <w:p w14:paraId="308D8067" w14:textId="77777777" w:rsidR="004C1CD5" w:rsidRPr="00810B27" w:rsidRDefault="004C1CD5" w:rsidP="004C1CD5">
      <w:pPr>
        <w:widowControl w:val="0"/>
        <w:spacing w:after="0"/>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 xml:space="preserve">Zagreb, </w:t>
      </w:r>
    </w:p>
    <w:p w14:paraId="3F83CAC2" w14:textId="77777777" w:rsidR="004C1CD5" w:rsidRPr="00810B27" w:rsidRDefault="004C1CD5" w:rsidP="004C1CD5">
      <w:pPr>
        <w:widowControl w:val="0"/>
        <w:spacing w:after="0"/>
        <w:rPr>
          <w:rFonts w:ascii="Times New Roman" w:eastAsia="Times New Roman" w:hAnsi="Times New Roman" w:cs="Times New Roman"/>
          <w:szCs w:val="24"/>
          <w:lang w:eastAsia="zh-CN"/>
        </w:rPr>
      </w:pPr>
    </w:p>
    <w:p w14:paraId="3E063810" w14:textId="77777777" w:rsidR="004C1CD5" w:rsidRPr="00810B27" w:rsidRDefault="004C1CD5" w:rsidP="004C1CD5">
      <w:pPr>
        <w:widowControl w:val="0"/>
        <w:spacing w:after="0"/>
        <w:ind w:left="5103"/>
        <w:jc w:val="center"/>
        <w:rPr>
          <w:rFonts w:ascii="Times New Roman" w:eastAsia="Times New Roman" w:hAnsi="Times New Roman" w:cs="Times New Roman"/>
          <w:szCs w:val="24"/>
          <w:lang w:eastAsia="zh-CN"/>
        </w:rPr>
      </w:pPr>
      <w:r w:rsidRPr="00810B27">
        <w:rPr>
          <w:rFonts w:ascii="Times New Roman" w:eastAsia="Times New Roman" w:hAnsi="Times New Roman" w:cs="Times New Roman"/>
          <w:szCs w:val="24"/>
          <w:lang w:eastAsia="zh-CN"/>
        </w:rPr>
        <w:t>Predsjednik</w:t>
      </w:r>
    </w:p>
    <w:p w14:paraId="0FA19183" w14:textId="77777777" w:rsidR="004C1CD5" w:rsidRDefault="004C1CD5" w:rsidP="004C1CD5">
      <w:pPr>
        <w:widowControl w:val="0"/>
        <w:spacing w:after="0"/>
        <w:ind w:left="5103"/>
        <w:jc w:val="center"/>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mr.sc. Andrej Plenković</w:t>
      </w:r>
      <w:r w:rsidRPr="00810B27">
        <w:rPr>
          <w:rFonts w:ascii="Times New Roman" w:eastAsia="Times New Roman" w:hAnsi="Times New Roman" w:cs="Times New Roman"/>
          <w:szCs w:val="24"/>
          <w:lang w:eastAsia="zh-CN"/>
        </w:rPr>
        <w:t xml:space="preserve"> </w:t>
      </w:r>
    </w:p>
    <w:p w14:paraId="4457FDF2"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7EB5FEF5"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2702F93D"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382052EE"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4B1A5006"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4B7CCEAB"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0E1163D2"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4C2F1FC4"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46E2900C"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7CBD0122"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79E18150"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5B2AE5F4"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17C4A047"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6D458713"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1F5BE874"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23F16A0E"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7F7E7299"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30FF5DC8"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4FBD816B" w14:textId="77777777" w:rsidR="004C1CD5" w:rsidRDefault="004C1CD5" w:rsidP="004C1CD5">
      <w:pPr>
        <w:widowControl w:val="0"/>
        <w:spacing w:after="0"/>
        <w:jc w:val="center"/>
        <w:rPr>
          <w:rFonts w:ascii="Times New Roman" w:eastAsia="Times New Roman" w:hAnsi="Times New Roman" w:cs="Times New Roman"/>
          <w:b/>
          <w:bCs/>
          <w:sz w:val="28"/>
          <w:szCs w:val="24"/>
        </w:rPr>
      </w:pPr>
    </w:p>
    <w:p w14:paraId="186B95F9" w14:textId="77777777" w:rsidR="004C1CD5" w:rsidRPr="00097684" w:rsidRDefault="004C1CD5" w:rsidP="004C1CD5">
      <w:pPr>
        <w:widowControl w:val="0"/>
        <w:spacing w:after="0"/>
        <w:jc w:val="center"/>
        <w:rPr>
          <w:rFonts w:ascii="Times New Roman" w:eastAsia="Times New Roman" w:hAnsi="Times New Roman" w:cs="Times New Roman"/>
          <w:b/>
          <w:bCs/>
          <w:sz w:val="28"/>
          <w:szCs w:val="24"/>
        </w:rPr>
      </w:pPr>
      <w:r w:rsidRPr="00097684">
        <w:rPr>
          <w:rFonts w:ascii="Times New Roman" w:eastAsia="Times New Roman" w:hAnsi="Times New Roman" w:cs="Times New Roman"/>
          <w:b/>
          <w:bCs/>
          <w:sz w:val="28"/>
          <w:szCs w:val="24"/>
        </w:rPr>
        <w:t>OBRAZLOŽENJE</w:t>
      </w:r>
    </w:p>
    <w:p w14:paraId="72653A22" w14:textId="77777777" w:rsidR="004C1CD5" w:rsidRPr="006E21E9" w:rsidRDefault="004C1CD5" w:rsidP="004C1CD5">
      <w:pPr>
        <w:widowControl w:val="0"/>
        <w:spacing w:after="0"/>
        <w:jc w:val="center"/>
        <w:rPr>
          <w:rFonts w:ascii="Times New Roman" w:eastAsia="Times New Roman" w:hAnsi="Times New Roman" w:cs="Times New Roman"/>
          <w:b/>
          <w:bCs/>
          <w:sz w:val="12"/>
          <w:szCs w:val="12"/>
        </w:rPr>
      </w:pPr>
    </w:p>
    <w:p w14:paraId="307431E6" w14:textId="77777777" w:rsidR="004C1CD5" w:rsidRDefault="004C1CD5" w:rsidP="004C1CD5">
      <w:pPr>
        <w:widowControl w:val="0"/>
        <w:spacing w:after="0" w:line="276" w:lineRule="auto"/>
        <w:rPr>
          <w:rFonts w:ascii="Times New Roman" w:eastAsia="Times New Roman" w:hAnsi="Times New Roman" w:cs="Times New Roman"/>
          <w:szCs w:val="24"/>
        </w:rPr>
      </w:pPr>
      <w:r w:rsidRPr="00584837">
        <w:rPr>
          <w:rFonts w:ascii="Times New Roman" w:eastAsia="Times New Roman" w:hAnsi="Times New Roman" w:cs="Times New Roman"/>
          <w:szCs w:val="24"/>
        </w:rPr>
        <w:t xml:space="preserve">Sukladno članku 35. Zakona o pomorskom dobru i morskim lukama koncesija se može dati dijelom u potkoncesiju u istom opsegu i pod istim uvjetima pod kojima je i dana, uz suglasnost davatelja koncesije. Člankom 6. Uredbe o postupku davanja koncesije na pomorskom dobru propisano je kako ovlaštenik koncesije može podnijeti  davatelju koncesije pisani obrazloženi prijedlog za davanje dijela koncesije u potkoncesiju pravnoj osobi ili fizičkoj osobi registriranoj za obavljanje obrta, ukoliko iz organizacijsko-tehnoloških, financijskih ili drugih opravdanih razloga više nije u mogućnosti u cijelosti koristiti koncesiju i izvršavati obveze i prava iz ugovora o koncesiji, odnosno ako smatra da bi obavljanje djelatnosti za koju je dobio koncesiju bilo učinkovitije davanjem dijela u potkoncesiju. </w:t>
      </w:r>
    </w:p>
    <w:p w14:paraId="74AB0EA8" w14:textId="77777777" w:rsidR="004C1CD5" w:rsidRDefault="004C1CD5" w:rsidP="004C1CD5">
      <w:pPr>
        <w:widowControl w:val="0"/>
        <w:spacing w:after="0" w:line="276" w:lineRule="auto"/>
        <w:rPr>
          <w:rFonts w:ascii="Times New Roman" w:eastAsia="Times New Roman" w:hAnsi="Times New Roman" w:cs="Times New Roman"/>
          <w:szCs w:val="24"/>
        </w:rPr>
      </w:pPr>
      <w:r w:rsidRPr="00584837">
        <w:rPr>
          <w:rFonts w:ascii="Times New Roman" w:eastAsia="Times New Roman" w:hAnsi="Times New Roman" w:cs="Times New Roman"/>
          <w:szCs w:val="24"/>
        </w:rPr>
        <w:t xml:space="preserve">Na sadržaj prijedloga za davanje dijela koncesije u potkoncesiju smisleno se primjenjuju </w:t>
      </w:r>
      <w:r>
        <w:rPr>
          <w:rFonts w:ascii="Times New Roman" w:eastAsia="Times New Roman" w:hAnsi="Times New Roman" w:cs="Times New Roman"/>
          <w:szCs w:val="24"/>
        </w:rPr>
        <w:t xml:space="preserve">odredbe </w:t>
      </w:r>
      <w:r w:rsidRPr="00584837">
        <w:rPr>
          <w:rFonts w:ascii="Times New Roman" w:eastAsia="Times New Roman" w:hAnsi="Times New Roman" w:cs="Times New Roman"/>
          <w:szCs w:val="24"/>
        </w:rPr>
        <w:t>Uredbe koje se odnose na pr</w:t>
      </w:r>
      <w:r>
        <w:rPr>
          <w:rFonts w:ascii="Times New Roman" w:eastAsia="Times New Roman" w:hAnsi="Times New Roman" w:cs="Times New Roman"/>
          <w:szCs w:val="24"/>
        </w:rPr>
        <w:t>ijedlog za prijenos koncesije, i</w:t>
      </w:r>
      <w:r w:rsidRPr="00584837">
        <w:rPr>
          <w:rFonts w:ascii="Times New Roman" w:eastAsia="Times New Roman" w:hAnsi="Times New Roman" w:cs="Times New Roman"/>
          <w:szCs w:val="24"/>
        </w:rPr>
        <w:t>z čega slijedi kako u prijedlogu mora biti naveden razlog prijedloga da se koncesija prenese upravo na tu osobu, mora biti priložena pisana izjava osobe na koju bi se prenijela koncesija, ovjerena kod javnog bilježnika, kojom ona pristaje na prijenos, kao i svi dokazi iz članka 17. stavka 3. Zakona, koji se odnose na tu osobu, radi ocjene da li ta osoba udovoljava uvjetima potrebnim za davanje koncesije.</w:t>
      </w:r>
    </w:p>
    <w:p w14:paraId="615E3585" w14:textId="77777777" w:rsidR="004C1CD5" w:rsidRPr="00584837" w:rsidRDefault="004C1CD5" w:rsidP="004C1CD5">
      <w:pPr>
        <w:spacing w:after="0" w:line="276" w:lineRule="auto"/>
        <w:rPr>
          <w:rFonts w:ascii="Times New Roman" w:eastAsia="Times New Roman" w:hAnsi="Times New Roman" w:cs="Times New Roman"/>
          <w:szCs w:val="24"/>
        </w:rPr>
      </w:pPr>
      <w:r w:rsidRPr="007827A4">
        <w:rPr>
          <w:rFonts w:ascii="Times New Roman" w:eastAsia="Times New Roman" w:hAnsi="Times New Roman" w:cs="Times New Roman"/>
          <w:szCs w:val="24"/>
        </w:rPr>
        <w:t>Ovlaštenik koncesije ima pravo samostalno odabrati trgovačko društvo s kojim želi sklopiti ugovor o potkoncesiji. Za isto nije potrebno raspisivati javni natječaj. Međutim, potrebna je suglasnost davatelja koncesije. Davatelj koncesije provjerava ispunjava li društvo – izabrani potkoncesionar uvjete kojima mora udovoljavati koncesionar te, ako su ispunjeni, odlučuje o davanju suglasnosti.</w:t>
      </w:r>
    </w:p>
    <w:p w14:paraId="76381E22" w14:textId="77777777" w:rsidR="004C1CD5" w:rsidRDefault="004C1CD5" w:rsidP="004C1CD5">
      <w:pPr>
        <w:widowControl w:val="0"/>
        <w:spacing w:before="240" w:after="240" w:line="276" w:lineRule="auto"/>
        <w:rPr>
          <w:rFonts w:ascii="Times New Roman" w:eastAsia="Times New Roman" w:hAnsi="Times New Roman" w:cs="Times New Roman"/>
          <w:szCs w:val="24"/>
        </w:rPr>
      </w:pPr>
      <w:r w:rsidRPr="00584837">
        <w:rPr>
          <w:rFonts w:ascii="Times New Roman" w:eastAsia="Times New Roman" w:hAnsi="Times New Roman" w:cs="Times New Roman"/>
          <w:szCs w:val="24"/>
        </w:rPr>
        <w:t xml:space="preserve">Trgovačko društvo </w:t>
      </w:r>
      <w:r w:rsidRPr="00AD2660">
        <w:rPr>
          <w:rFonts w:ascii="Times New Roman" w:eastAsia="Times New Roman" w:hAnsi="Times New Roman" w:cs="Times New Roman"/>
          <w:szCs w:val="24"/>
          <w:lang w:eastAsia="zh-CN"/>
        </w:rPr>
        <w:t>BRODOGRAĐEVNA INDUSTRIJA SPLIT</w:t>
      </w:r>
      <w:r>
        <w:rPr>
          <w:rFonts w:ascii="Times New Roman" w:eastAsia="Times New Roman" w:hAnsi="Times New Roman" w:cs="Times New Roman"/>
          <w:szCs w:val="24"/>
          <w:lang w:eastAsia="zh-CN"/>
        </w:rPr>
        <w:t xml:space="preserve"> </w:t>
      </w:r>
      <w:r w:rsidRPr="00810B27">
        <w:rPr>
          <w:rFonts w:ascii="Times New Roman" w:eastAsia="Times New Roman" w:hAnsi="Times New Roman" w:cs="Times New Roman"/>
          <w:szCs w:val="24"/>
          <w:lang w:eastAsia="zh-CN"/>
        </w:rPr>
        <w:t xml:space="preserve">d.d., </w:t>
      </w:r>
      <w:r>
        <w:rPr>
          <w:rFonts w:ascii="Times New Roman" w:eastAsia="Times New Roman" w:hAnsi="Times New Roman" w:cs="Times New Roman"/>
          <w:szCs w:val="24"/>
        </w:rPr>
        <w:t xml:space="preserve">ovlaštenik je koncesije u svrhu </w:t>
      </w:r>
      <w:r w:rsidRPr="009B44AF">
        <w:rPr>
          <w:rFonts w:ascii="Times New Roman" w:eastAsia="Times New Roman" w:hAnsi="Times New Roman" w:cs="Times New Roman"/>
          <w:szCs w:val="24"/>
        </w:rPr>
        <w:t>gospodarskog korištenja luke posebne namjene – Brodogradilišta Split</w:t>
      </w:r>
      <w:r w:rsidRPr="00823CBD">
        <w:rPr>
          <w:rFonts w:ascii="Times New Roman" w:eastAsia="Times New Roman" w:hAnsi="Times New Roman" w:cs="Times New Roman"/>
          <w:szCs w:val="24"/>
        </w:rPr>
        <w:t xml:space="preserve"> na rok od 32 godine, koja ističe 19. travnja 2032. godine. </w:t>
      </w:r>
      <w:r>
        <w:rPr>
          <w:rFonts w:ascii="Times New Roman" w:eastAsia="Times New Roman" w:hAnsi="Times New Roman" w:cs="Times New Roman"/>
          <w:szCs w:val="24"/>
        </w:rPr>
        <w:t xml:space="preserve">Ukupna površina lučkog područja danog u koncesiju </w:t>
      </w:r>
      <w:r w:rsidRPr="00823CBD">
        <w:rPr>
          <w:rFonts w:ascii="Times New Roman" w:eastAsia="Times New Roman" w:hAnsi="Times New Roman" w:cs="Times New Roman"/>
          <w:szCs w:val="24"/>
        </w:rPr>
        <w:t>iznosi 765.265 m</w:t>
      </w:r>
      <w:r w:rsidRPr="00823CBD">
        <w:rPr>
          <w:rFonts w:ascii="Times New Roman" w:eastAsia="Times New Roman" w:hAnsi="Times New Roman" w:cs="Times New Roman"/>
          <w:szCs w:val="24"/>
          <w:vertAlign w:val="superscript"/>
        </w:rPr>
        <w:t>2</w:t>
      </w:r>
      <w:r w:rsidRPr="00823CB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823CBD">
        <w:rPr>
          <w:rFonts w:ascii="Times New Roman" w:eastAsia="Times New Roman" w:hAnsi="Times New Roman" w:cs="Times New Roman"/>
          <w:szCs w:val="24"/>
        </w:rPr>
        <w:t>od čega površina kopnenog dijela iznosi</w:t>
      </w:r>
      <w:r>
        <w:rPr>
          <w:rFonts w:ascii="Times New Roman" w:eastAsia="Times New Roman" w:hAnsi="Times New Roman" w:cs="Times New Roman"/>
          <w:szCs w:val="24"/>
        </w:rPr>
        <w:t xml:space="preserve"> </w:t>
      </w:r>
      <w:r w:rsidRPr="00823CBD">
        <w:rPr>
          <w:rFonts w:ascii="Times New Roman" w:eastAsia="Times New Roman" w:hAnsi="Times New Roman" w:cs="Times New Roman"/>
          <w:szCs w:val="24"/>
        </w:rPr>
        <w:t>542.256 m</w:t>
      </w:r>
      <w:r w:rsidRPr="00823CBD">
        <w:rPr>
          <w:rFonts w:ascii="Times New Roman" w:eastAsia="Times New Roman" w:hAnsi="Times New Roman" w:cs="Times New Roman"/>
          <w:szCs w:val="24"/>
          <w:vertAlign w:val="superscript"/>
        </w:rPr>
        <w:t>2</w:t>
      </w:r>
      <w:r>
        <w:rPr>
          <w:rFonts w:ascii="Times New Roman" w:eastAsia="Times New Roman" w:hAnsi="Times New Roman" w:cs="Times New Roman"/>
          <w:szCs w:val="24"/>
        </w:rPr>
        <w:t xml:space="preserve">, a površina </w:t>
      </w:r>
      <w:r w:rsidRPr="00823CBD">
        <w:rPr>
          <w:rFonts w:ascii="Times New Roman" w:eastAsia="Times New Roman" w:hAnsi="Times New Roman" w:cs="Times New Roman"/>
          <w:szCs w:val="24"/>
        </w:rPr>
        <w:t xml:space="preserve"> morskog dijela </w:t>
      </w:r>
      <w:r>
        <w:rPr>
          <w:rFonts w:ascii="Times New Roman" w:eastAsia="Times New Roman" w:hAnsi="Times New Roman" w:cs="Times New Roman"/>
          <w:szCs w:val="24"/>
        </w:rPr>
        <w:t xml:space="preserve">iznosi </w:t>
      </w:r>
      <w:r w:rsidRPr="00823CBD">
        <w:rPr>
          <w:rFonts w:ascii="Times New Roman" w:eastAsia="Times New Roman" w:hAnsi="Times New Roman" w:cs="Times New Roman"/>
          <w:szCs w:val="24"/>
        </w:rPr>
        <w:t>223.009 m</w:t>
      </w:r>
      <w:r w:rsidRPr="00823CBD">
        <w:rPr>
          <w:rFonts w:ascii="Times New Roman" w:eastAsia="Times New Roman" w:hAnsi="Times New Roman" w:cs="Times New Roman"/>
          <w:szCs w:val="24"/>
          <w:vertAlign w:val="superscript"/>
        </w:rPr>
        <w:t>2</w:t>
      </w:r>
      <w:r>
        <w:rPr>
          <w:rFonts w:ascii="Times New Roman" w:eastAsia="Times New Roman" w:hAnsi="Times New Roman" w:cs="Times New Roman"/>
          <w:szCs w:val="24"/>
        </w:rPr>
        <w:t>.</w:t>
      </w:r>
    </w:p>
    <w:p w14:paraId="61E8F0FD" w14:textId="77777777" w:rsidR="004C1CD5" w:rsidRDefault="004C1CD5" w:rsidP="004C1CD5">
      <w:pPr>
        <w:widowControl w:val="0"/>
        <w:spacing w:before="240" w:after="240" w:line="276" w:lineRule="auto"/>
        <w:rPr>
          <w:rFonts w:ascii="Times New Roman" w:eastAsia="Times New Roman" w:hAnsi="Times New Roman" w:cs="Times New Roman"/>
          <w:szCs w:val="24"/>
          <w:lang w:eastAsia="zh-CN"/>
        </w:rPr>
      </w:pPr>
      <w:r>
        <w:rPr>
          <w:rFonts w:ascii="Times New Roman" w:eastAsia="Times New Roman" w:hAnsi="Times New Roman" w:cs="Times New Roman"/>
          <w:szCs w:val="24"/>
        </w:rPr>
        <w:t xml:space="preserve">Ovlaštenik koncesije </w:t>
      </w:r>
      <w:r w:rsidRPr="009B44AF">
        <w:rPr>
          <w:rFonts w:ascii="Times New Roman" w:eastAsia="Times New Roman" w:hAnsi="Times New Roman" w:cs="Times New Roman"/>
          <w:szCs w:val="24"/>
          <w:lang w:eastAsia="zh-CN"/>
        </w:rPr>
        <w:t>podni</w:t>
      </w:r>
      <w:r>
        <w:rPr>
          <w:rFonts w:ascii="Times New Roman" w:eastAsia="Times New Roman" w:hAnsi="Times New Roman" w:cs="Times New Roman"/>
          <w:szCs w:val="24"/>
          <w:lang w:eastAsia="zh-CN"/>
        </w:rPr>
        <w:t>o</w:t>
      </w:r>
      <w:r w:rsidRPr="009B44AF">
        <w:rPr>
          <w:rFonts w:ascii="Times New Roman" w:eastAsia="Times New Roman" w:hAnsi="Times New Roman" w:cs="Times New Roman"/>
          <w:szCs w:val="24"/>
          <w:lang w:eastAsia="zh-CN"/>
        </w:rPr>
        <w:t xml:space="preserve"> je zahtjev za davanjem suglasnosti na davanje dijela koncesije u </w:t>
      </w:r>
      <w:r>
        <w:rPr>
          <w:rFonts w:ascii="Times New Roman" w:eastAsia="Times New Roman" w:hAnsi="Times New Roman" w:cs="Times New Roman"/>
          <w:szCs w:val="24"/>
          <w:lang w:eastAsia="zh-CN"/>
        </w:rPr>
        <w:t>potkoncesiju trgovačkom društvu</w:t>
      </w:r>
      <w:r w:rsidRPr="009B44AF">
        <w:rPr>
          <w:rFonts w:ascii="Times New Roman" w:eastAsia="Times New Roman" w:hAnsi="Times New Roman" w:cs="Times New Roman"/>
          <w:szCs w:val="24"/>
          <w:lang w:eastAsia="zh-CN"/>
        </w:rPr>
        <w:t xml:space="preserve"> BRODOSPLIT–BRODOGRADILIŠTE SPECIJALNIH OBJEKATA d.o.o.</w:t>
      </w:r>
      <w:r w:rsidRPr="00823CBD">
        <w:rPr>
          <w:rFonts w:ascii="Times New Roman" w:eastAsia="Times New Roman" w:hAnsi="Times New Roman" w:cs="Times New Roman"/>
          <w:szCs w:val="24"/>
          <w:lang w:eastAsia="zh-CN"/>
        </w:rPr>
        <w:t xml:space="preserve"> </w:t>
      </w:r>
      <w:r w:rsidRPr="00810B27">
        <w:rPr>
          <w:rFonts w:ascii="Times New Roman" w:eastAsia="Times New Roman" w:hAnsi="Times New Roman" w:cs="Times New Roman"/>
          <w:szCs w:val="24"/>
          <w:lang w:eastAsia="zh-CN"/>
        </w:rPr>
        <w:t>pod istim uvjetim</w:t>
      </w:r>
      <w:r>
        <w:rPr>
          <w:rFonts w:ascii="Times New Roman" w:eastAsia="Times New Roman" w:hAnsi="Times New Roman" w:cs="Times New Roman"/>
          <w:szCs w:val="24"/>
          <w:lang w:eastAsia="zh-CN"/>
        </w:rPr>
        <w:t>a pod kojima je dana koncesija</w:t>
      </w:r>
      <w:r>
        <w:rPr>
          <w:rFonts w:ascii="Times New Roman" w:eastAsia="Times New Roman" w:hAnsi="Times New Roman" w:cs="Times New Roman"/>
          <w:color w:val="000000"/>
          <w:szCs w:val="24"/>
          <w:shd w:val="clear" w:color="auto" w:fill="FFFFFF"/>
          <w:lang w:eastAsia="hr-HR"/>
        </w:rPr>
        <w:t>, na rok od 10 godina</w:t>
      </w:r>
      <w:r>
        <w:rPr>
          <w:rFonts w:ascii="Times New Roman" w:eastAsia="Times New Roman" w:hAnsi="Times New Roman" w:cs="Times New Roman"/>
          <w:szCs w:val="24"/>
          <w:lang w:eastAsia="zh-CN"/>
        </w:rPr>
        <w:t>,</w:t>
      </w:r>
      <w:r w:rsidRPr="00DF14E5">
        <w:t xml:space="preserve"> </w:t>
      </w:r>
      <w:r w:rsidRPr="00DF14E5">
        <w:rPr>
          <w:rFonts w:ascii="Times New Roman" w:eastAsia="Times New Roman" w:hAnsi="Times New Roman" w:cs="Times New Roman"/>
          <w:szCs w:val="24"/>
          <w:lang w:eastAsia="zh-CN"/>
        </w:rPr>
        <w:t>a u cilju povećanja učinkovitosti u obav</w:t>
      </w:r>
      <w:r>
        <w:rPr>
          <w:rFonts w:ascii="Times New Roman" w:eastAsia="Times New Roman" w:hAnsi="Times New Roman" w:cs="Times New Roman"/>
          <w:szCs w:val="24"/>
          <w:lang w:eastAsia="zh-CN"/>
        </w:rPr>
        <w:t xml:space="preserve">ljanju djelatnosti za koju je dobio koncesiju. </w:t>
      </w:r>
      <w:r>
        <w:rPr>
          <w:rFonts w:ascii="Times New Roman" w:eastAsia="Times New Roman" w:hAnsi="Times New Roman" w:cs="Times New Roman"/>
          <w:color w:val="000000"/>
          <w:szCs w:val="24"/>
          <w:shd w:val="clear" w:color="auto" w:fill="FFFFFF"/>
          <w:lang w:eastAsia="hr-HR"/>
        </w:rPr>
        <w:t>Potkoncesionar predstavlja trgovačko društvo povezano s Ovlaštenikom koncesije, čiji je jedini član društva upravo Ovlaštenik koncesije.</w:t>
      </w:r>
    </w:p>
    <w:p w14:paraId="407216D1" w14:textId="77777777" w:rsidR="004C1CD5" w:rsidRDefault="004C1CD5" w:rsidP="004C1CD5">
      <w:pPr>
        <w:widowControl w:val="0"/>
        <w:spacing w:before="240" w:after="240" w:line="276" w:lineRule="auto"/>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Potkoncesinar ima koncesiju za jedan dio brodogradilišne luke određen Odlukom</w:t>
      </w:r>
      <w:r w:rsidRPr="007827A4">
        <w:rPr>
          <w:rFonts w:ascii="Times New Roman" w:eastAsia="Times New Roman" w:hAnsi="Times New Roman" w:cs="Times New Roman"/>
          <w:szCs w:val="24"/>
          <w:lang w:eastAsia="zh-CN"/>
        </w:rPr>
        <w:t xml:space="preserve"> o koncesiji pomorskog dobra u svrhu gospodarskog korištenja luke posebne namjene – Brodogradiliš</w:t>
      </w:r>
      <w:r>
        <w:rPr>
          <w:rFonts w:ascii="Times New Roman" w:eastAsia="Times New Roman" w:hAnsi="Times New Roman" w:cs="Times New Roman"/>
          <w:szCs w:val="24"/>
          <w:lang w:eastAsia="zh-CN"/>
        </w:rPr>
        <w:t>ta specijalnih objekata Split („</w:t>
      </w:r>
      <w:r w:rsidRPr="007827A4">
        <w:rPr>
          <w:rFonts w:ascii="Times New Roman" w:eastAsia="Times New Roman" w:hAnsi="Times New Roman" w:cs="Times New Roman"/>
          <w:szCs w:val="24"/>
          <w:lang w:eastAsia="zh-CN"/>
        </w:rPr>
        <w:t>Narodn</w:t>
      </w:r>
      <w:r>
        <w:rPr>
          <w:rFonts w:ascii="Times New Roman" w:eastAsia="Times New Roman" w:hAnsi="Times New Roman" w:cs="Times New Roman"/>
          <w:szCs w:val="24"/>
          <w:lang w:eastAsia="zh-CN"/>
        </w:rPr>
        <w:t xml:space="preserve">e novine“, br. 9/00, </w:t>
      </w:r>
      <w:r w:rsidRPr="007827A4">
        <w:rPr>
          <w:rFonts w:ascii="Times New Roman" w:eastAsia="Times New Roman" w:hAnsi="Times New Roman" w:cs="Times New Roman"/>
          <w:szCs w:val="24"/>
          <w:lang w:eastAsia="zh-CN"/>
        </w:rPr>
        <w:t>19/11</w:t>
      </w:r>
      <w:r>
        <w:rPr>
          <w:rFonts w:ascii="Times New Roman" w:eastAsia="Times New Roman" w:hAnsi="Times New Roman" w:cs="Times New Roman"/>
          <w:szCs w:val="24"/>
          <w:lang w:eastAsia="zh-CN"/>
        </w:rPr>
        <w:t xml:space="preserve"> i </w:t>
      </w:r>
      <w:r w:rsidRPr="007827A4">
        <w:rPr>
          <w:rFonts w:ascii="Times New Roman" w:eastAsia="Times New Roman" w:hAnsi="Times New Roman" w:cs="Times New Roman"/>
          <w:szCs w:val="24"/>
          <w:lang w:eastAsia="zh-CN"/>
        </w:rPr>
        <w:t>109/18</w:t>
      </w:r>
      <w:r>
        <w:rPr>
          <w:rFonts w:ascii="Times New Roman" w:eastAsia="Times New Roman" w:hAnsi="Times New Roman" w:cs="Times New Roman"/>
          <w:szCs w:val="24"/>
          <w:lang w:eastAsia="zh-CN"/>
        </w:rPr>
        <w:t xml:space="preserve">) i Ugovorom o koncesiji </w:t>
      </w:r>
      <w:r w:rsidRPr="007827A4">
        <w:rPr>
          <w:rFonts w:ascii="Times New Roman" w:eastAsia="Times New Roman" w:hAnsi="Times New Roman" w:cs="Times New Roman"/>
          <w:szCs w:val="24"/>
          <w:lang w:eastAsia="zh-CN"/>
        </w:rPr>
        <w:t xml:space="preserve">pomorskog dobra u svrhu gospodarskog korištenja luke posebne namjene – Brodogradilišta </w:t>
      </w:r>
      <w:r>
        <w:rPr>
          <w:rFonts w:ascii="Times New Roman" w:eastAsia="Times New Roman" w:hAnsi="Times New Roman" w:cs="Times New Roman"/>
          <w:szCs w:val="24"/>
          <w:lang w:eastAsia="zh-CN"/>
        </w:rPr>
        <w:t xml:space="preserve">specijalnih objekata </w:t>
      </w:r>
      <w:r w:rsidRPr="007827A4">
        <w:rPr>
          <w:rFonts w:ascii="Times New Roman" w:eastAsia="Times New Roman" w:hAnsi="Times New Roman" w:cs="Times New Roman"/>
          <w:szCs w:val="24"/>
          <w:lang w:eastAsia="zh-CN"/>
        </w:rPr>
        <w:t xml:space="preserve">Split od </w:t>
      </w:r>
      <w:r>
        <w:rPr>
          <w:rFonts w:ascii="Times New Roman" w:eastAsia="Times New Roman" w:hAnsi="Times New Roman" w:cs="Times New Roman"/>
          <w:szCs w:val="24"/>
          <w:lang w:eastAsia="zh-CN"/>
        </w:rPr>
        <w:t>21</w:t>
      </w:r>
      <w:r w:rsidRPr="007827A4">
        <w:rPr>
          <w:rFonts w:ascii="Times New Roman" w:eastAsia="Times New Roman" w:hAnsi="Times New Roman" w:cs="Times New Roman"/>
          <w:szCs w:val="24"/>
          <w:lang w:eastAsia="zh-CN"/>
        </w:rPr>
        <w:t xml:space="preserve">. </w:t>
      </w:r>
      <w:r>
        <w:rPr>
          <w:rFonts w:ascii="Times New Roman" w:eastAsia="Times New Roman" w:hAnsi="Times New Roman" w:cs="Times New Roman"/>
          <w:szCs w:val="24"/>
          <w:lang w:eastAsia="zh-CN"/>
        </w:rPr>
        <w:t>veljače</w:t>
      </w:r>
      <w:r w:rsidRPr="007827A4">
        <w:rPr>
          <w:rFonts w:ascii="Times New Roman" w:eastAsia="Times New Roman" w:hAnsi="Times New Roman" w:cs="Times New Roman"/>
          <w:szCs w:val="24"/>
          <w:lang w:eastAsia="zh-CN"/>
        </w:rPr>
        <w:t xml:space="preserve"> 2000. godine, Dodatka br. 1. Ugovoru od </w:t>
      </w:r>
      <w:r>
        <w:rPr>
          <w:rFonts w:ascii="Times New Roman" w:eastAsia="Times New Roman" w:hAnsi="Times New Roman" w:cs="Times New Roman"/>
          <w:szCs w:val="24"/>
          <w:lang w:eastAsia="zh-CN"/>
        </w:rPr>
        <w:t>1</w:t>
      </w:r>
      <w:r w:rsidRPr="007827A4">
        <w:rPr>
          <w:rFonts w:ascii="Times New Roman" w:eastAsia="Times New Roman" w:hAnsi="Times New Roman" w:cs="Times New Roman"/>
          <w:szCs w:val="24"/>
          <w:lang w:eastAsia="zh-CN"/>
        </w:rPr>
        <w:t>1. veljače 2011. godine i Dodatka br. 2. Ugovoru od 3. siječnja 2019. godine</w:t>
      </w:r>
      <w:r>
        <w:rPr>
          <w:rFonts w:ascii="Times New Roman" w:eastAsia="Times New Roman" w:hAnsi="Times New Roman" w:cs="Times New Roman"/>
          <w:szCs w:val="24"/>
          <w:lang w:eastAsia="zh-CN"/>
        </w:rPr>
        <w:t xml:space="preserve">, međutim za izradu serije ugovorenih brodova potrebno je koristiti dodatno područje kojim upravlja Ovlaštenik koncesije. </w:t>
      </w:r>
    </w:p>
    <w:p w14:paraId="73E221E5" w14:textId="77777777" w:rsidR="004C1CD5" w:rsidRDefault="004C1CD5" w:rsidP="004C1CD5">
      <w:pPr>
        <w:spacing w:line="276" w:lineRule="auto"/>
        <w:rPr>
          <w:rFonts w:ascii="Times New Roman" w:eastAsia="Times New Roman" w:hAnsi="Times New Roman" w:cs="Times New Roman"/>
          <w:color w:val="000000"/>
          <w:szCs w:val="24"/>
          <w:shd w:val="clear" w:color="auto" w:fill="FFFFFF"/>
          <w:lang w:eastAsia="hr-HR"/>
        </w:rPr>
      </w:pPr>
      <w:r>
        <w:rPr>
          <w:rFonts w:ascii="Times New Roman" w:eastAsia="Times New Roman" w:hAnsi="Times New Roman" w:cs="Times New Roman"/>
          <w:color w:val="000000"/>
          <w:szCs w:val="24"/>
          <w:shd w:val="clear" w:color="auto" w:fill="FFFFFF"/>
          <w:lang w:eastAsia="hr-HR"/>
        </w:rPr>
        <w:t xml:space="preserve">Područje koje se predlaže dati </w:t>
      </w:r>
      <w:r w:rsidRPr="00500C02">
        <w:rPr>
          <w:rFonts w:ascii="Times New Roman" w:eastAsia="Times New Roman" w:hAnsi="Times New Roman" w:cs="Times New Roman"/>
          <w:color w:val="000000"/>
          <w:szCs w:val="24"/>
          <w:shd w:val="clear" w:color="auto" w:fill="FFFFFF"/>
          <w:lang w:eastAsia="hr-HR"/>
        </w:rPr>
        <w:t xml:space="preserve">u potkoncesiju </w:t>
      </w:r>
      <w:r>
        <w:rPr>
          <w:rFonts w:ascii="Times New Roman" w:eastAsia="Times New Roman" w:hAnsi="Times New Roman" w:cs="Times New Roman"/>
          <w:color w:val="000000"/>
          <w:szCs w:val="24"/>
          <w:shd w:val="clear" w:color="auto" w:fill="FFFFFF"/>
          <w:lang w:eastAsia="hr-HR"/>
        </w:rPr>
        <w:t xml:space="preserve">sastoji se od </w:t>
      </w:r>
      <w:r w:rsidRPr="00500C02">
        <w:rPr>
          <w:rFonts w:ascii="Times New Roman" w:eastAsia="Times New Roman" w:hAnsi="Times New Roman" w:cs="Times New Roman"/>
          <w:color w:val="000000"/>
          <w:szCs w:val="24"/>
          <w:shd w:val="clear" w:color="auto" w:fill="FFFFFF"/>
          <w:lang w:eastAsia="hr-HR"/>
        </w:rPr>
        <w:t>Područj</w:t>
      </w:r>
      <w:r>
        <w:rPr>
          <w:rFonts w:ascii="Times New Roman" w:eastAsia="Times New Roman" w:hAnsi="Times New Roman" w:cs="Times New Roman"/>
          <w:color w:val="000000"/>
          <w:szCs w:val="24"/>
          <w:shd w:val="clear" w:color="auto" w:fill="FFFFFF"/>
          <w:lang w:eastAsia="hr-HR"/>
        </w:rPr>
        <w:t>a</w:t>
      </w:r>
      <w:r w:rsidRPr="00500C02">
        <w:rPr>
          <w:rFonts w:ascii="Times New Roman" w:eastAsia="Times New Roman" w:hAnsi="Times New Roman" w:cs="Times New Roman"/>
          <w:color w:val="000000"/>
          <w:szCs w:val="24"/>
          <w:shd w:val="clear" w:color="auto" w:fill="FFFFFF"/>
          <w:lang w:eastAsia="hr-HR"/>
        </w:rPr>
        <w:t xml:space="preserve"> 1 i Područj</w:t>
      </w:r>
      <w:r>
        <w:rPr>
          <w:rFonts w:ascii="Times New Roman" w:eastAsia="Times New Roman" w:hAnsi="Times New Roman" w:cs="Times New Roman"/>
          <w:color w:val="000000"/>
          <w:szCs w:val="24"/>
          <w:shd w:val="clear" w:color="auto" w:fill="FFFFFF"/>
          <w:lang w:eastAsia="hr-HR"/>
        </w:rPr>
        <w:t>a</w:t>
      </w:r>
      <w:r w:rsidRPr="00500C02">
        <w:rPr>
          <w:rFonts w:ascii="Times New Roman" w:eastAsia="Times New Roman" w:hAnsi="Times New Roman" w:cs="Times New Roman"/>
          <w:color w:val="000000"/>
          <w:szCs w:val="24"/>
          <w:shd w:val="clear" w:color="auto" w:fill="FFFFFF"/>
          <w:lang w:eastAsia="hr-HR"/>
        </w:rPr>
        <w:t xml:space="preserve"> 2 </w:t>
      </w:r>
      <w:r>
        <w:rPr>
          <w:rFonts w:ascii="Times New Roman" w:eastAsia="Times New Roman" w:hAnsi="Times New Roman" w:cs="Times New Roman"/>
          <w:color w:val="000000"/>
          <w:szCs w:val="24"/>
          <w:shd w:val="clear" w:color="auto" w:fill="FFFFFF"/>
          <w:lang w:eastAsia="hr-HR"/>
        </w:rPr>
        <w:t xml:space="preserve">ukupne površine </w:t>
      </w:r>
      <w:r w:rsidRPr="00500C02">
        <w:rPr>
          <w:rFonts w:ascii="Times New Roman" w:eastAsia="Times New Roman" w:hAnsi="Times New Roman" w:cs="Times New Roman"/>
          <w:color w:val="000000"/>
          <w:szCs w:val="24"/>
          <w:shd w:val="clear" w:color="auto" w:fill="FFFFFF"/>
          <w:lang w:eastAsia="hr-HR"/>
        </w:rPr>
        <w:t>41867 m² i obuhvaća u cijelosti k.č.br 18/29 k.o. Split, u naravi hala Brodoobrade koja služi za rezanje čeličnih limova i profila, te k.č.br. 18/79 k.o. Split, u naravi Predmontažna hala u kojoj se montiraju čeličn</w:t>
      </w:r>
      <w:r>
        <w:rPr>
          <w:rFonts w:ascii="Times New Roman" w:eastAsia="Times New Roman" w:hAnsi="Times New Roman" w:cs="Times New Roman"/>
          <w:color w:val="000000"/>
          <w:szCs w:val="24"/>
          <w:shd w:val="clear" w:color="auto" w:fill="FFFFFF"/>
          <w:lang w:eastAsia="hr-HR"/>
        </w:rPr>
        <w:t>i</w:t>
      </w:r>
      <w:r w:rsidRPr="00500C02">
        <w:rPr>
          <w:rFonts w:ascii="Times New Roman" w:eastAsia="Times New Roman" w:hAnsi="Times New Roman" w:cs="Times New Roman"/>
          <w:color w:val="000000"/>
          <w:szCs w:val="24"/>
          <w:shd w:val="clear" w:color="auto" w:fill="FFFFFF"/>
          <w:lang w:eastAsia="hr-HR"/>
        </w:rPr>
        <w:t xml:space="preserve"> dijelovi trupa. </w:t>
      </w:r>
    </w:p>
    <w:p w14:paraId="453B4374" w14:textId="77777777" w:rsidR="004C1CD5" w:rsidRPr="0060504B" w:rsidRDefault="004C1CD5" w:rsidP="004C1CD5">
      <w:pPr>
        <w:spacing w:line="276" w:lineRule="auto"/>
        <w:rPr>
          <w:rFonts w:ascii="Times New Roman" w:eastAsia="Times New Roman" w:hAnsi="Times New Roman" w:cs="Times New Roman"/>
          <w:color w:val="000000"/>
          <w:szCs w:val="24"/>
          <w:shd w:val="clear" w:color="auto" w:fill="FFFFFF"/>
          <w:lang w:eastAsia="hr-HR"/>
        </w:rPr>
      </w:pPr>
      <w:r w:rsidRPr="00E9205D">
        <w:rPr>
          <w:rFonts w:ascii="Times New Roman" w:eastAsia="Times New Roman" w:hAnsi="Times New Roman" w:cs="Times New Roman"/>
          <w:color w:val="000000"/>
          <w:szCs w:val="24"/>
          <w:shd w:val="clear" w:color="auto" w:fill="FFFFFF"/>
          <w:lang w:eastAsia="hr-HR"/>
        </w:rPr>
        <w:t xml:space="preserve">Jamstvo za ostvarenje plana i programa potkoncesije jest Ugovor o gradnji obalnih ophodnih brodova (1 prototip + 4 broda u seriji) potpisan dana 2. prosinca 2014. godine između Ministarstva </w:t>
      </w:r>
      <w:r>
        <w:rPr>
          <w:rFonts w:ascii="Times New Roman" w:eastAsia="Times New Roman" w:hAnsi="Times New Roman" w:cs="Times New Roman"/>
          <w:color w:val="000000"/>
          <w:szCs w:val="24"/>
          <w:shd w:val="clear" w:color="auto" w:fill="FFFFFF"/>
          <w:lang w:eastAsia="hr-HR"/>
        </w:rPr>
        <w:t xml:space="preserve">obrane Republike Hrvatske i </w:t>
      </w:r>
      <w:r w:rsidRPr="00A2084F">
        <w:rPr>
          <w:rFonts w:ascii="Times New Roman" w:eastAsia="Times New Roman" w:hAnsi="Times New Roman" w:cs="Times New Roman"/>
          <w:color w:val="000000"/>
          <w:szCs w:val="24"/>
          <w:shd w:val="clear" w:color="auto" w:fill="FFFFFF"/>
          <w:lang w:eastAsia="hr-HR"/>
        </w:rPr>
        <w:t>BRODOSPLIT–BRODOGRADILIŠT</w:t>
      </w:r>
      <w:r>
        <w:rPr>
          <w:rFonts w:ascii="Times New Roman" w:eastAsia="Times New Roman" w:hAnsi="Times New Roman" w:cs="Times New Roman"/>
          <w:color w:val="000000"/>
          <w:szCs w:val="24"/>
          <w:shd w:val="clear" w:color="auto" w:fill="FFFFFF"/>
          <w:lang w:eastAsia="hr-HR"/>
        </w:rPr>
        <w:t>A</w:t>
      </w:r>
      <w:r w:rsidRPr="00A2084F">
        <w:rPr>
          <w:rFonts w:ascii="Times New Roman" w:eastAsia="Times New Roman" w:hAnsi="Times New Roman" w:cs="Times New Roman"/>
          <w:color w:val="000000"/>
          <w:szCs w:val="24"/>
          <w:shd w:val="clear" w:color="auto" w:fill="FFFFFF"/>
          <w:lang w:eastAsia="hr-HR"/>
        </w:rPr>
        <w:t xml:space="preserve"> SPECIJALNIH OBJEKATA d.o.o. </w:t>
      </w:r>
      <w:r w:rsidRPr="0060504B">
        <w:rPr>
          <w:rFonts w:ascii="Times New Roman" w:eastAsia="Times New Roman" w:hAnsi="Times New Roman" w:cs="Times New Roman"/>
          <w:color w:val="000000"/>
          <w:szCs w:val="24"/>
          <w:shd w:val="clear" w:color="auto" w:fill="FFFFFF"/>
          <w:lang w:eastAsia="hr-HR"/>
        </w:rPr>
        <w:t>Prototip je isporučen dana 7. prosinca 2018. godine, a temeljem dodatka Ugovoru o gradnji od dana 17.</w:t>
      </w:r>
      <w:r>
        <w:rPr>
          <w:rFonts w:ascii="Times New Roman" w:eastAsia="Times New Roman" w:hAnsi="Times New Roman" w:cs="Times New Roman"/>
          <w:color w:val="000000"/>
          <w:szCs w:val="24"/>
          <w:shd w:val="clear" w:color="auto" w:fill="FFFFFF"/>
          <w:lang w:eastAsia="hr-HR"/>
        </w:rPr>
        <w:t xml:space="preserve"> </w:t>
      </w:r>
      <w:r w:rsidRPr="0060504B">
        <w:rPr>
          <w:rFonts w:ascii="Times New Roman" w:eastAsia="Times New Roman" w:hAnsi="Times New Roman" w:cs="Times New Roman"/>
          <w:color w:val="000000"/>
          <w:szCs w:val="24"/>
          <w:shd w:val="clear" w:color="auto" w:fill="FFFFFF"/>
          <w:lang w:eastAsia="hr-HR"/>
        </w:rPr>
        <w:t xml:space="preserve">veljače 2020. </w:t>
      </w:r>
      <w:r>
        <w:rPr>
          <w:rFonts w:ascii="Times New Roman" w:eastAsia="Times New Roman" w:hAnsi="Times New Roman" w:cs="Times New Roman"/>
          <w:color w:val="000000"/>
          <w:szCs w:val="24"/>
          <w:shd w:val="clear" w:color="auto" w:fill="FFFFFF"/>
          <w:lang w:eastAsia="hr-HR"/>
        </w:rPr>
        <w:t xml:space="preserve">godine </w:t>
      </w:r>
      <w:r w:rsidRPr="0060504B">
        <w:rPr>
          <w:rFonts w:ascii="Times New Roman" w:eastAsia="Times New Roman" w:hAnsi="Times New Roman" w:cs="Times New Roman"/>
          <w:color w:val="000000"/>
          <w:szCs w:val="24"/>
          <w:shd w:val="clear" w:color="auto" w:fill="FFFFFF"/>
          <w:lang w:eastAsia="hr-HR"/>
        </w:rPr>
        <w:t xml:space="preserve">nastavljena je gradnja ostala 4 broda iz serije. </w:t>
      </w:r>
    </w:p>
    <w:p w14:paraId="0D979D53" w14:textId="77777777" w:rsidR="004C1CD5" w:rsidRPr="00B33F81" w:rsidRDefault="004C1CD5" w:rsidP="004C1CD5">
      <w:pPr>
        <w:spacing w:line="276" w:lineRule="auto"/>
      </w:pPr>
      <w:r>
        <w:rPr>
          <w:rFonts w:ascii="Times New Roman" w:eastAsia="Times New Roman" w:hAnsi="Times New Roman" w:cs="Times New Roman"/>
          <w:color w:val="000000"/>
          <w:szCs w:val="24"/>
          <w:shd w:val="clear" w:color="auto" w:fill="FFFFFF"/>
          <w:lang w:eastAsia="hr-HR"/>
        </w:rPr>
        <w:t xml:space="preserve">Projekt izgradnje </w:t>
      </w:r>
      <w:r w:rsidRPr="0060504B">
        <w:rPr>
          <w:rFonts w:ascii="Times New Roman" w:eastAsia="Times New Roman" w:hAnsi="Times New Roman" w:cs="Times New Roman"/>
          <w:color w:val="000000"/>
          <w:szCs w:val="24"/>
          <w:shd w:val="clear" w:color="auto" w:fill="FFFFFF"/>
          <w:lang w:eastAsia="hr-HR"/>
        </w:rPr>
        <w:t>pet brodova za potrebe Obalne straže Hrvatske ratne mornar</w:t>
      </w:r>
      <w:r>
        <w:rPr>
          <w:rFonts w:ascii="Times New Roman" w:eastAsia="Times New Roman" w:hAnsi="Times New Roman" w:cs="Times New Roman"/>
          <w:color w:val="000000"/>
          <w:szCs w:val="24"/>
          <w:shd w:val="clear" w:color="auto" w:fill="FFFFFF"/>
          <w:lang w:eastAsia="hr-HR"/>
        </w:rPr>
        <w:t xml:space="preserve">ice, okvirne vrijednosti </w:t>
      </w:r>
      <w:r w:rsidRPr="0060504B">
        <w:rPr>
          <w:rFonts w:ascii="Times New Roman" w:eastAsia="Times New Roman" w:hAnsi="Times New Roman" w:cs="Times New Roman"/>
          <w:color w:val="000000"/>
          <w:szCs w:val="24"/>
          <w:shd w:val="clear" w:color="auto" w:fill="FFFFFF"/>
          <w:lang w:eastAsia="hr-HR"/>
        </w:rPr>
        <w:t>385 milijuna kuna, trebao bi omogućiti Hrvatskoj</w:t>
      </w:r>
      <w:r>
        <w:rPr>
          <w:rFonts w:ascii="Times New Roman" w:eastAsia="Times New Roman" w:hAnsi="Times New Roman" w:cs="Times New Roman"/>
          <w:color w:val="000000"/>
          <w:szCs w:val="24"/>
          <w:shd w:val="clear" w:color="auto" w:fill="FFFFFF"/>
          <w:lang w:eastAsia="hr-HR"/>
        </w:rPr>
        <w:t xml:space="preserve"> obalnoj straži da se uskladi s </w:t>
      </w:r>
      <w:r w:rsidRPr="0060504B">
        <w:rPr>
          <w:rFonts w:ascii="Times New Roman" w:eastAsia="Times New Roman" w:hAnsi="Times New Roman" w:cs="Times New Roman"/>
          <w:color w:val="000000"/>
          <w:szCs w:val="24"/>
          <w:shd w:val="clear" w:color="auto" w:fill="FFFFFF"/>
          <w:lang w:eastAsia="hr-HR"/>
        </w:rPr>
        <w:t>modernijim obalnim stražarskim službama na globalnoj razin</w:t>
      </w:r>
      <w:r>
        <w:rPr>
          <w:rFonts w:ascii="Times New Roman" w:eastAsia="Times New Roman" w:hAnsi="Times New Roman" w:cs="Times New Roman"/>
          <w:color w:val="000000"/>
          <w:szCs w:val="24"/>
          <w:shd w:val="clear" w:color="auto" w:fill="FFFFFF"/>
          <w:lang w:eastAsia="hr-HR"/>
        </w:rPr>
        <w:t xml:space="preserve">i. Oružane snage dobiti će nove sposobnosti, a BRODOSPLIT-BRODOGRADILIŠTE SPECIJALNIH </w:t>
      </w:r>
      <w:r w:rsidRPr="0060504B">
        <w:rPr>
          <w:rFonts w:ascii="Times New Roman" w:eastAsia="Times New Roman" w:hAnsi="Times New Roman" w:cs="Times New Roman"/>
          <w:color w:val="000000"/>
          <w:szCs w:val="24"/>
          <w:shd w:val="clear" w:color="auto" w:fill="FFFFFF"/>
          <w:lang w:eastAsia="hr-HR"/>
        </w:rPr>
        <w:t xml:space="preserve">OBJEKATA d.o.o. će dobiti novi proizvod koji </w:t>
      </w:r>
      <w:r>
        <w:rPr>
          <w:rFonts w:ascii="Times New Roman" w:eastAsia="Times New Roman" w:hAnsi="Times New Roman" w:cs="Times New Roman"/>
          <w:color w:val="000000"/>
          <w:szCs w:val="24"/>
          <w:shd w:val="clear" w:color="auto" w:fill="FFFFFF"/>
          <w:lang w:eastAsia="hr-HR"/>
        </w:rPr>
        <w:t xml:space="preserve">se može lansirati dalje na međunarodna tržišta. Osnovna </w:t>
      </w:r>
      <w:r w:rsidRPr="0060504B">
        <w:rPr>
          <w:rFonts w:ascii="Times New Roman" w:eastAsia="Times New Roman" w:hAnsi="Times New Roman" w:cs="Times New Roman"/>
          <w:color w:val="000000"/>
          <w:szCs w:val="24"/>
          <w:shd w:val="clear" w:color="auto" w:fill="FFFFFF"/>
          <w:lang w:eastAsia="hr-HR"/>
        </w:rPr>
        <w:t>svrha brodova je patr</w:t>
      </w:r>
      <w:r>
        <w:rPr>
          <w:rFonts w:ascii="Times New Roman" w:eastAsia="Times New Roman" w:hAnsi="Times New Roman" w:cs="Times New Roman"/>
          <w:color w:val="000000"/>
          <w:szCs w:val="24"/>
          <w:shd w:val="clear" w:color="auto" w:fill="FFFFFF"/>
          <w:lang w:eastAsia="hr-HR"/>
        </w:rPr>
        <w:t xml:space="preserve">oliranje radi nadzora i zaštite </w:t>
      </w:r>
      <w:r w:rsidRPr="0060504B">
        <w:rPr>
          <w:rFonts w:ascii="Times New Roman" w:eastAsia="Times New Roman" w:hAnsi="Times New Roman" w:cs="Times New Roman"/>
          <w:color w:val="000000"/>
          <w:szCs w:val="24"/>
          <w:shd w:val="clear" w:color="auto" w:fill="FFFFFF"/>
          <w:lang w:eastAsia="hr-HR"/>
        </w:rPr>
        <w:t>hrvatskih interesa na moru. Oni će se koristiti kao p</w:t>
      </w:r>
      <w:r>
        <w:rPr>
          <w:rFonts w:ascii="Times New Roman" w:eastAsia="Times New Roman" w:hAnsi="Times New Roman" w:cs="Times New Roman"/>
          <w:color w:val="000000"/>
          <w:szCs w:val="24"/>
          <w:shd w:val="clear" w:color="auto" w:fill="FFFFFF"/>
          <w:lang w:eastAsia="hr-HR"/>
        </w:rPr>
        <w:t xml:space="preserve">odrška otočkom stanovništvu i u </w:t>
      </w:r>
      <w:r w:rsidRPr="0060504B">
        <w:rPr>
          <w:rFonts w:ascii="Times New Roman" w:eastAsia="Times New Roman" w:hAnsi="Times New Roman" w:cs="Times New Roman"/>
          <w:color w:val="000000"/>
          <w:szCs w:val="24"/>
          <w:shd w:val="clear" w:color="auto" w:fill="FFFFFF"/>
          <w:lang w:eastAsia="hr-HR"/>
        </w:rPr>
        <w:t>operacijama potrage i spašavanja na moru. U ra</w:t>
      </w:r>
      <w:r>
        <w:rPr>
          <w:rFonts w:ascii="Times New Roman" w:eastAsia="Times New Roman" w:hAnsi="Times New Roman" w:cs="Times New Roman"/>
          <w:color w:val="000000"/>
          <w:szCs w:val="24"/>
          <w:shd w:val="clear" w:color="auto" w:fill="FFFFFF"/>
          <w:lang w:eastAsia="hr-HR"/>
        </w:rPr>
        <w:t xml:space="preserve">tno doba obalni ophodni brodovi </w:t>
      </w:r>
      <w:r w:rsidRPr="0060504B">
        <w:rPr>
          <w:rFonts w:ascii="Times New Roman" w:eastAsia="Times New Roman" w:hAnsi="Times New Roman" w:cs="Times New Roman"/>
          <w:color w:val="000000"/>
          <w:szCs w:val="24"/>
          <w:shd w:val="clear" w:color="auto" w:fill="FFFFFF"/>
          <w:lang w:eastAsia="hr-HR"/>
        </w:rPr>
        <w:t>koriste se za zaštitu unutarnjih voda, za borbu i za logističku podršku</w:t>
      </w:r>
      <w:r>
        <w:t xml:space="preserve">. </w:t>
      </w:r>
      <w:r w:rsidRPr="00B33F81">
        <w:rPr>
          <w:rFonts w:ascii="Times New Roman" w:eastAsia="Times New Roman" w:hAnsi="Times New Roman" w:cs="Times New Roman"/>
          <w:color w:val="000000"/>
          <w:szCs w:val="24"/>
          <w:shd w:val="clear" w:color="auto" w:fill="FFFFFF"/>
          <w:lang w:eastAsia="hr-HR"/>
        </w:rPr>
        <w:t xml:space="preserve">Planirana </w:t>
      </w:r>
      <w:r>
        <w:rPr>
          <w:rFonts w:ascii="Times New Roman" w:eastAsia="Times New Roman" w:hAnsi="Times New Roman" w:cs="Times New Roman"/>
          <w:color w:val="000000"/>
          <w:szCs w:val="24"/>
          <w:shd w:val="clear" w:color="auto" w:fill="FFFFFF"/>
          <w:lang w:eastAsia="hr-HR"/>
        </w:rPr>
        <w:t>dinamika izgradnje je jedan brod godišnje</w:t>
      </w:r>
      <w:r w:rsidRPr="00B33F81">
        <w:rPr>
          <w:rFonts w:ascii="Times New Roman" w:eastAsia="Times New Roman" w:hAnsi="Times New Roman" w:cs="Times New Roman"/>
          <w:color w:val="000000"/>
          <w:szCs w:val="24"/>
          <w:shd w:val="clear" w:color="auto" w:fill="FFFFFF"/>
          <w:lang w:eastAsia="hr-HR"/>
        </w:rPr>
        <w:t>, a nakon izgradnje vojno ophodnih b</w:t>
      </w:r>
      <w:r>
        <w:rPr>
          <w:rFonts w:ascii="Times New Roman" w:eastAsia="Times New Roman" w:hAnsi="Times New Roman" w:cs="Times New Roman"/>
          <w:color w:val="000000"/>
          <w:szCs w:val="24"/>
          <w:shd w:val="clear" w:color="auto" w:fill="FFFFFF"/>
          <w:lang w:eastAsia="hr-HR"/>
        </w:rPr>
        <w:t>rodova</w:t>
      </w:r>
      <w:r w:rsidRPr="00B33F81">
        <w:rPr>
          <w:rFonts w:ascii="Times New Roman" w:eastAsia="Times New Roman" w:hAnsi="Times New Roman" w:cs="Times New Roman"/>
          <w:color w:val="000000"/>
          <w:szCs w:val="24"/>
          <w:shd w:val="clear" w:color="auto" w:fill="FFFFFF"/>
          <w:lang w:eastAsia="hr-HR"/>
        </w:rPr>
        <w:t xml:space="preserve"> </w:t>
      </w:r>
      <w:r>
        <w:rPr>
          <w:rFonts w:ascii="Times New Roman" w:eastAsia="Times New Roman" w:hAnsi="Times New Roman" w:cs="Times New Roman"/>
          <w:color w:val="000000"/>
          <w:szCs w:val="24"/>
          <w:shd w:val="clear" w:color="auto" w:fill="FFFFFF"/>
          <w:lang w:eastAsia="hr-HR"/>
        </w:rPr>
        <w:t>proizvodit će se luksuzne jahte te</w:t>
      </w:r>
      <w:r w:rsidRPr="00B33F81">
        <w:rPr>
          <w:rFonts w:ascii="Times New Roman" w:eastAsia="Times New Roman" w:hAnsi="Times New Roman" w:cs="Times New Roman"/>
          <w:color w:val="000000"/>
          <w:szCs w:val="24"/>
          <w:shd w:val="clear" w:color="auto" w:fill="FFFFFF"/>
          <w:lang w:eastAsia="hr-HR"/>
        </w:rPr>
        <w:t xml:space="preserve"> će se raditi i remont istih.</w:t>
      </w:r>
    </w:p>
    <w:p w14:paraId="0C7B2703" w14:textId="77777777" w:rsidR="004C1CD5" w:rsidRPr="00B33F81" w:rsidRDefault="004C1CD5" w:rsidP="004C1CD5">
      <w:pPr>
        <w:widowControl w:val="0"/>
        <w:spacing w:before="240" w:after="240" w:line="276" w:lineRule="auto"/>
        <w:rPr>
          <w:rFonts w:ascii="Times New Roman" w:eastAsia="Times New Roman" w:hAnsi="Times New Roman" w:cs="Times New Roman"/>
          <w:color w:val="000000"/>
          <w:szCs w:val="24"/>
          <w:shd w:val="clear" w:color="auto" w:fill="FFFFFF"/>
          <w:lang w:eastAsia="hr-HR"/>
        </w:rPr>
      </w:pPr>
      <w:r w:rsidRPr="00823CBD">
        <w:rPr>
          <w:rFonts w:ascii="Times New Roman" w:eastAsia="Times New Roman" w:hAnsi="Times New Roman" w:cs="Times New Roman"/>
          <w:color w:val="000000"/>
          <w:szCs w:val="24"/>
          <w:shd w:val="clear" w:color="auto" w:fill="FFFFFF"/>
          <w:lang w:eastAsia="hr-HR"/>
        </w:rPr>
        <w:t>Zahtjev</w:t>
      </w:r>
      <w:r>
        <w:rPr>
          <w:rFonts w:ascii="Times New Roman" w:eastAsia="Times New Roman" w:hAnsi="Times New Roman" w:cs="Times New Roman"/>
          <w:color w:val="000000"/>
          <w:szCs w:val="24"/>
          <w:shd w:val="clear" w:color="auto" w:fill="FFFFFF"/>
          <w:lang w:eastAsia="hr-HR"/>
        </w:rPr>
        <w:t xml:space="preserve"> za</w:t>
      </w:r>
      <w:r w:rsidRPr="00823CBD">
        <w:rPr>
          <w:rFonts w:ascii="Times New Roman" w:eastAsia="Times New Roman" w:hAnsi="Times New Roman" w:cs="Times New Roman"/>
          <w:color w:val="000000"/>
          <w:szCs w:val="24"/>
          <w:shd w:val="clear" w:color="auto" w:fill="FFFFFF"/>
          <w:lang w:eastAsia="hr-HR"/>
        </w:rPr>
        <w:t xml:space="preserve"> </w:t>
      </w:r>
      <w:r>
        <w:rPr>
          <w:rFonts w:ascii="Times New Roman" w:eastAsia="Times New Roman" w:hAnsi="Times New Roman" w:cs="Times New Roman"/>
          <w:color w:val="000000"/>
          <w:szCs w:val="24"/>
          <w:shd w:val="clear" w:color="auto" w:fill="FFFFFF"/>
          <w:lang w:eastAsia="hr-HR"/>
        </w:rPr>
        <w:t xml:space="preserve">davanje dijela koncesije u potkoncesiju </w:t>
      </w:r>
      <w:r w:rsidRPr="00823CBD">
        <w:rPr>
          <w:rFonts w:ascii="Times New Roman" w:eastAsia="Times New Roman" w:hAnsi="Times New Roman" w:cs="Times New Roman"/>
          <w:color w:val="000000"/>
          <w:szCs w:val="24"/>
          <w:shd w:val="clear" w:color="auto" w:fill="FFFFFF"/>
          <w:lang w:eastAsia="hr-HR"/>
        </w:rPr>
        <w:t>predan</w:t>
      </w:r>
      <w:r>
        <w:rPr>
          <w:rFonts w:ascii="Times New Roman" w:eastAsia="Times New Roman" w:hAnsi="Times New Roman" w:cs="Times New Roman"/>
          <w:color w:val="000000"/>
          <w:szCs w:val="24"/>
          <w:shd w:val="clear" w:color="auto" w:fill="FFFFFF"/>
          <w:lang w:eastAsia="hr-HR"/>
        </w:rPr>
        <w:t xml:space="preserve"> je</w:t>
      </w:r>
      <w:r w:rsidRPr="00823CBD">
        <w:rPr>
          <w:rFonts w:ascii="Times New Roman" w:eastAsia="Times New Roman" w:hAnsi="Times New Roman" w:cs="Times New Roman"/>
          <w:color w:val="000000"/>
          <w:szCs w:val="24"/>
          <w:shd w:val="clear" w:color="auto" w:fill="FFFFFF"/>
          <w:lang w:eastAsia="hr-HR"/>
        </w:rPr>
        <w:t xml:space="preserve"> s dokumentacijom kojom se dokazuje ispunjenje uvjeta za potkoncesionara, a uvjeti pod kojima </w:t>
      </w:r>
      <w:r>
        <w:rPr>
          <w:rFonts w:ascii="Times New Roman" w:eastAsia="Times New Roman" w:hAnsi="Times New Roman" w:cs="Times New Roman"/>
          <w:color w:val="000000"/>
          <w:szCs w:val="24"/>
          <w:shd w:val="clear" w:color="auto" w:fill="FFFFFF"/>
          <w:lang w:eastAsia="hr-HR"/>
        </w:rPr>
        <w:t>ovlaštenik</w:t>
      </w:r>
      <w:r w:rsidRPr="00823CBD">
        <w:rPr>
          <w:rFonts w:ascii="Times New Roman" w:eastAsia="Times New Roman" w:hAnsi="Times New Roman" w:cs="Times New Roman"/>
          <w:color w:val="000000"/>
          <w:szCs w:val="24"/>
          <w:shd w:val="clear" w:color="auto" w:fill="FFFFFF"/>
          <w:lang w:eastAsia="hr-HR"/>
        </w:rPr>
        <w:t xml:space="preserve"> predlaže dati dio pomorskog dobra u potkoncesiju isti su kao i za koncesiju – stalni dio iznosi 3 kune po metru kvadratnom zauzete površine, a promjenjivi dio koncesijske naknade iznosi 1% ukupnog godišnje prihoda </w:t>
      </w:r>
      <w:r>
        <w:rPr>
          <w:rFonts w:ascii="Times New Roman" w:eastAsia="Times New Roman" w:hAnsi="Times New Roman" w:cs="Times New Roman"/>
          <w:color w:val="000000"/>
          <w:szCs w:val="24"/>
          <w:shd w:val="clear" w:color="auto" w:fill="FFFFFF"/>
          <w:lang w:eastAsia="hr-HR"/>
        </w:rPr>
        <w:t>luke.</w:t>
      </w:r>
      <w:r w:rsidRPr="00823CBD">
        <w:rPr>
          <w:rFonts w:ascii="Times New Roman" w:eastAsia="Times New Roman" w:hAnsi="Times New Roman" w:cs="Times New Roman"/>
          <w:color w:val="000000"/>
          <w:szCs w:val="24"/>
          <w:shd w:val="clear" w:color="auto" w:fill="FFFFFF"/>
          <w:lang w:eastAsia="hr-HR"/>
        </w:rPr>
        <w:t xml:space="preserve"> Prihod koji ostvari potkoncesionar od djelatnosti koju obavlja na temelju ugovora o potkoncesiji zbraja se u ukupan prihod </w:t>
      </w:r>
      <w:r>
        <w:rPr>
          <w:rFonts w:ascii="Times New Roman" w:eastAsia="Times New Roman" w:hAnsi="Times New Roman" w:cs="Times New Roman"/>
          <w:color w:val="000000"/>
          <w:szCs w:val="24"/>
          <w:shd w:val="clear" w:color="auto" w:fill="FFFFFF"/>
          <w:lang w:eastAsia="hr-HR"/>
        </w:rPr>
        <w:t>ovlaštenika koncesije</w:t>
      </w:r>
      <w:r w:rsidRPr="00823CBD">
        <w:rPr>
          <w:rFonts w:ascii="Times New Roman" w:eastAsia="Times New Roman" w:hAnsi="Times New Roman" w:cs="Times New Roman"/>
          <w:color w:val="000000"/>
          <w:szCs w:val="24"/>
          <w:shd w:val="clear" w:color="auto" w:fill="FFFFFF"/>
          <w:lang w:eastAsia="hr-HR"/>
        </w:rPr>
        <w:t xml:space="preserve"> na koji se obračunava </w:t>
      </w:r>
      <w:r>
        <w:rPr>
          <w:rFonts w:ascii="Times New Roman" w:eastAsia="Times New Roman" w:hAnsi="Times New Roman" w:cs="Times New Roman"/>
          <w:color w:val="000000"/>
          <w:szCs w:val="24"/>
          <w:shd w:val="clear" w:color="auto" w:fill="FFFFFF"/>
          <w:lang w:eastAsia="hr-HR"/>
        </w:rPr>
        <w:t xml:space="preserve">promjenjivi dio </w:t>
      </w:r>
      <w:r w:rsidRPr="00823CBD">
        <w:rPr>
          <w:rFonts w:ascii="Times New Roman" w:eastAsia="Times New Roman" w:hAnsi="Times New Roman" w:cs="Times New Roman"/>
          <w:color w:val="000000"/>
          <w:szCs w:val="24"/>
          <w:shd w:val="clear" w:color="auto" w:fill="FFFFFF"/>
          <w:lang w:eastAsia="hr-HR"/>
        </w:rPr>
        <w:t>naknad</w:t>
      </w:r>
      <w:r>
        <w:rPr>
          <w:rFonts w:ascii="Times New Roman" w:eastAsia="Times New Roman" w:hAnsi="Times New Roman" w:cs="Times New Roman"/>
          <w:color w:val="000000"/>
          <w:szCs w:val="24"/>
          <w:shd w:val="clear" w:color="auto" w:fill="FFFFFF"/>
          <w:lang w:eastAsia="hr-HR"/>
        </w:rPr>
        <w:t>e</w:t>
      </w:r>
      <w:r w:rsidRPr="00823CBD">
        <w:rPr>
          <w:rFonts w:ascii="Times New Roman" w:eastAsia="Times New Roman" w:hAnsi="Times New Roman" w:cs="Times New Roman"/>
          <w:color w:val="000000"/>
          <w:szCs w:val="24"/>
          <w:shd w:val="clear" w:color="auto" w:fill="FFFFFF"/>
          <w:lang w:eastAsia="hr-HR"/>
        </w:rPr>
        <w:t xml:space="preserve"> za koncesiju.</w:t>
      </w:r>
    </w:p>
    <w:p w14:paraId="6B9457DB" w14:textId="77777777" w:rsidR="004C1CD5" w:rsidRDefault="004C1CD5" w:rsidP="004C1CD5">
      <w:pPr>
        <w:widowControl w:val="0"/>
        <w:spacing w:before="240" w:after="240" w:line="276" w:lineRule="auto"/>
        <w:rPr>
          <w:rFonts w:ascii="Times New Roman" w:eastAsia="Times New Roman" w:hAnsi="Times New Roman" w:cs="Times New Roman"/>
          <w:color w:val="000000"/>
          <w:szCs w:val="24"/>
          <w:shd w:val="clear" w:color="auto" w:fill="FFFFFF"/>
          <w:lang w:eastAsia="hr-HR"/>
        </w:rPr>
      </w:pPr>
      <w:r w:rsidRPr="00E65F01">
        <w:rPr>
          <w:rFonts w:ascii="Times New Roman" w:eastAsia="Times New Roman" w:hAnsi="Times New Roman" w:cs="Times New Roman"/>
          <w:color w:val="000000"/>
          <w:szCs w:val="24"/>
          <w:shd w:val="clear" w:color="auto" w:fill="FFFFFF"/>
          <w:lang w:eastAsia="hr-HR"/>
        </w:rPr>
        <w:t xml:space="preserve">Mišljenje Ministarstva mora, prometa i infrastrukture </w:t>
      </w:r>
      <w:r w:rsidR="00375B52" w:rsidRPr="00E65F01">
        <w:rPr>
          <w:rFonts w:ascii="Times New Roman" w:eastAsia="Times New Roman" w:hAnsi="Times New Roman" w:cs="Times New Roman"/>
          <w:color w:val="000000"/>
          <w:szCs w:val="24"/>
          <w:shd w:val="clear" w:color="auto" w:fill="FFFFFF"/>
          <w:lang w:eastAsia="hr-HR"/>
        </w:rPr>
        <w:t xml:space="preserve">je </w:t>
      </w:r>
      <w:r w:rsidRPr="00E65F01">
        <w:rPr>
          <w:rFonts w:ascii="Times New Roman" w:eastAsia="Times New Roman" w:hAnsi="Times New Roman" w:cs="Times New Roman"/>
          <w:color w:val="000000"/>
          <w:szCs w:val="24"/>
          <w:shd w:val="clear" w:color="auto" w:fill="FFFFFF"/>
          <w:lang w:eastAsia="hr-HR"/>
        </w:rPr>
        <w:t xml:space="preserve">kako bi </w:t>
      </w:r>
      <w:r>
        <w:rPr>
          <w:rFonts w:ascii="Times New Roman" w:eastAsia="Times New Roman" w:hAnsi="Times New Roman" w:cs="Times New Roman"/>
          <w:color w:val="000000"/>
          <w:szCs w:val="24"/>
          <w:shd w:val="clear" w:color="auto" w:fill="FFFFFF"/>
          <w:lang w:eastAsia="hr-HR"/>
        </w:rPr>
        <w:t xml:space="preserve">se </w:t>
      </w:r>
      <w:r w:rsidRPr="00E65F01">
        <w:rPr>
          <w:rFonts w:ascii="Times New Roman" w:eastAsia="Times New Roman" w:hAnsi="Times New Roman" w:cs="Times New Roman"/>
          <w:color w:val="000000"/>
          <w:szCs w:val="24"/>
          <w:shd w:val="clear" w:color="auto" w:fill="FFFFFF"/>
          <w:lang w:eastAsia="hr-HR"/>
        </w:rPr>
        <w:t>davanje</w:t>
      </w:r>
      <w:r>
        <w:rPr>
          <w:rFonts w:ascii="Times New Roman" w:eastAsia="Times New Roman" w:hAnsi="Times New Roman" w:cs="Times New Roman"/>
          <w:color w:val="000000"/>
          <w:szCs w:val="24"/>
          <w:shd w:val="clear" w:color="auto" w:fill="FFFFFF"/>
          <w:lang w:eastAsia="hr-HR"/>
        </w:rPr>
        <w:t>m</w:t>
      </w:r>
      <w:r w:rsidRPr="00E65F01">
        <w:rPr>
          <w:rFonts w:ascii="Times New Roman" w:eastAsia="Times New Roman" w:hAnsi="Times New Roman" w:cs="Times New Roman"/>
          <w:color w:val="000000"/>
          <w:szCs w:val="24"/>
          <w:shd w:val="clear" w:color="auto" w:fill="FFFFFF"/>
          <w:lang w:eastAsia="hr-HR"/>
        </w:rPr>
        <w:t xml:space="preserve"> suglasnosti na potkoncesiju osiguralo učinkovitije obavljanje djelatnosti za </w:t>
      </w:r>
      <w:r>
        <w:rPr>
          <w:rFonts w:ascii="Times New Roman" w:eastAsia="Times New Roman" w:hAnsi="Times New Roman" w:cs="Times New Roman"/>
          <w:color w:val="000000"/>
          <w:szCs w:val="24"/>
          <w:shd w:val="clear" w:color="auto" w:fill="FFFFFF"/>
          <w:lang w:eastAsia="hr-HR"/>
        </w:rPr>
        <w:t xml:space="preserve">koju je </w:t>
      </w:r>
      <w:r w:rsidRPr="00E65F01">
        <w:rPr>
          <w:rFonts w:ascii="Times New Roman" w:eastAsia="Times New Roman" w:hAnsi="Times New Roman" w:cs="Times New Roman"/>
          <w:color w:val="000000"/>
          <w:szCs w:val="24"/>
          <w:shd w:val="clear" w:color="auto" w:fill="FFFFFF"/>
          <w:lang w:eastAsia="hr-HR"/>
        </w:rPr>
        <w:t xml:space="preserve">koncesija </w:t>
      </w:r>
      <w:r>
        <w:rPr>
          <w:rFonts w:ascii="Times New Roman" w:eastAsia="Times New Roman" w:hAnsi="Times New Roman" w:cs="Times New Roman"/>
          <w:color w:val="000000"/>
          <w:szCs w:val="24"/>
          <w:shd w:val="clear" w:color="auto" w:fill="FFFFFF"/>
          <w:lang w:eastAsia="hr-HR"/>
        </w:rPr>
        <w:t xml:space="preserve">dana </w:t>
      </w:r>
      <w:r w:rsidRPr="00E65F01">
        <w:rPr>
          <w:rFonts w:ascii="Times New Roman" w:eastAsia="Times New Roman" w:hAnsi="Times New Roman" w:cs="Times New Roman"/>
          <w:color w:val="000000"/>
          <w:szCs w:val="24"/>
          <w:shd w:val="clear" w:color="auto" w:fill="FFFFFF"/>
          <w:lang w:eastAsia="hr-HR"/>
        </w:rPr>
        <w:t xml:space="preserve">te doprinijelo </w:t>
      </w:r>
      <w:r w:rsidR="00375B52">
        <w:rPr>
          <w:rFonts w:ascii="Times New Roman" w:eastAsia="Times New Roman" w:hAnsi="Times New Roman" w:cs="Times New Roman"/>
          <w:color w:val="000000"/>
          <w:szCs w:val="24"/>
          <w:shd w:val="clear" w:color="auto" w:fill="FFFFFF"/>
          <w:lang w:eastAsia="hr-HR"/>
        </w:rPr>
        <w:t>revitalizaciji</w:t>
      </w:r>
      <w:r w:rsidRPr="00E65F01">
        <w:rPr>
          <w:rFonts w:ascii="Times New Roman" w:eastAsia="Times New Roman" w:hAnsi="Times New Roman" w:cs="Times New Roman"/>
          <w:color w:val="000000"/>
          <w:szCs w:val="24"/>
          <w:shd w:val="clear" w:color="auto" w:fill="FFFFFF"/>
          <w:lang w:eastAsia="hr-HR"/>
        </w:rPr>
        <w:t xml:space="preserve"> brodograđevne industrije u Hrvatskoj, stoga </w:t>
      </w:r>
      <w:r w:rsidR="00375B52">
        <w:rPr>
          <w:rFonts w:ascii="Times New Roman" w:eastAsia="Times New Roman" w:hAnsi="Times New Roman" w:cs="Times New Roman"/>
          <w:color w:val="000000"/>
          <w:szCs w:val="24"/>
          <w:shd w:val="clear" w:color="auto" w:fill="FFFFFF"/>
          <w:lang w:eastAsia="hr-HR"/>
        </w:rPr>
        <w:t xml:space="preserve">se zahtjev ovlaštenika koncesije </w:t>
      </w:r>
      <w:r w:rsidR="00375B52" w:rsidRPr="00E65F01">
        <w:rPr>
          <w:rFonts w:ascii="Times New Roman" w:eastAsia="Times New Roman" w:hAnsi="Times New Roman" w:cs="Times New Roman"/>
          <w:color w:val="000000"/>
          <w:szCs w:val="24"/>
          <w:shd w:val="clear" w:color="auto" w:fill="FFFFFF"/>
          <w:lang w:eastAsia="hr-HR"/>
        </w:rPr>
        <w:t xml:space="preserve">ocjenjuje </w:t>
      </w:r>
      <w:r w:rsidRPr="00E65F01">
        <w:rPr>
          <w:rFonts w:ascii="Times New Roman" w:eastAsia="Times New Roman" w:hAnsi="Times New Roman" w:cs="Times New Roman"/>
          <w:color w:val="000000"/>
          <w:szCs w:val="24"/>
          <w:shd w:val="clear" w:color="auto" w:fill="FFFFFF"/>
          <w:lang w:eastAsia="hr-HR"/>
        </w:rPr>
        <w:t>opravdanim.</w:t>
      </w:r>
    </w:p>
    <w:p w14:paraId="34FB6E7C" w14:textId="77777777" w:rsidR="004C1CD5" w:rsidRPr="00E65F01" w:rsidRDefault="004C1CD5" w:rsidP="004C1CD5">
      <w:pPr>
        <w:widowControl w:val="0"/>
        <w:spacing w:before="240" w:after="240" w:line="276" w:lineRule="auto"/>
        <w:rPr>
          <w:rFonts w:ascii="Times New Roman" w:eastAsia="Times New Roman" w:hAnsi="Times New Roman" w:cs="Times New Roman"/>
          <w:color w:val="000000"/>
          <w:szCs w:val="24"/>
          <w:shd w:val="clear" w:color="auto" w:fill="FFFFFF"/>
          <w:lang w:eastAsia="hr-HR"/>
        </w:rPr>
      </w:pPr>
    </w:p>
    <w:p w14:paraId="2CCA63B0" w14:textId="77777777" w:rsidR="00693259" w:rsidRPr="004C1CD5" w:rsidRDefault="00693259" w:rsidP="004C1CD5"/>
    <w:sectPr w:rsidR="00693259" w:rsidRPr="004C1CD5" w:rsidSect="00104DE9">
      <w:headerReference w:type="first" r:id="rId9"/>
      <w:type w:val="continuous"/>
      <w:pgSz w:w="11906" w:h="16838"/>
      <w:pgMar w:top="1418"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A5E2" w14:textId="77777777" w:rsidR="00BA792E" w:rsidRDefault="00BA792E" w:rsidP="00CC0623">
      <w:pPr>
        <w:spacing w:before="0" w:after="0"/>
      </w:pPr>
      <w:r>
        <w:separator/>
      </w:r>
    </w:p>
  </w:endnote>
  <w:endnote w:type="continuationSeparator" w:id="0">
    <w:p w14:paraId="7A5F862C" w14:textId="77777777" w:rsidR="00BA792E" w:rsidRDefault="00BA792E" w:rsidP="00CC06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EA3B" w14:textId="77777777" w:rsidR="00BA792E" w:rsidRDefault="00BA792E" w:rsidP="00CC0623">
      <w:pPr>
        <w:spacing w:before="0" w:after="0"/>
      </w:pPr>
      <w:r>
        <w:separator/>
      </w:r>
    </w:p>
  </w:footnote>
  <w:footnote w:type="continuationSeparator" w:id="0">
    <w:p w14:paraId="3A38AA22" w14:textId="77777777" w:rsidR="00BA792E" w:rsidRDefault="00BA792E" w:rsidP="00CC06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D6A2" w14:textId="77777777" w:rsidR="00DE3197" w:rsidRPr="00E2448B" w:rsidRDefault="00AA6BD8" w:rsidP="00DE3197">
    <w:pPr>
      <w:pStyle w:val="Header"/>
      <w:jc w:val="center"/>
      <w:rPr>
        <w:rFonts w:ascii="Times New Roman" w:hAnsi="Times New Roman" w:cs="Times New Roman"/>
        <w:sz w:val="24"/>
        <w:szCs w:val="24"/>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360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44CE3"/>
    <w:multiLevelType w:val="hybridMultilevel"/>
    <w:tmpl w:val="C2CA5E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2A0361"/>
    <w:multiLevelType w:val="hybridMultilevel"/>
    <w:tmpl w:val="A31A9378"/>
    <w:lvl w:ilvl="0" w:tplc="0026F29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2B7E77"/>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235C98"/>
    <w:multiLevelType w:val="hybridMultilevel"/>
    <w:tmpl w:val="63FC5040"/>
    <w:lvl w:ilvl="0" w:tplc="041A000F">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AA02F9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6504B"/>
    <w:multiLevelType w:val="hybridMultilevel"/>
    <w:tmpl w:val="35B017A0"/>
    <w:lvl w:ilvl="0" w:tplc="041A0001">
      <w:start w:val="1"/>
      <w:numFmt w:val="bullet"/>
      <w:lvlText w:val=""/>
      <w:lvlJc w:val="left"/>
      <w:pPr>
        <w:ind w:left="1571" w:hanging="360"/>
      </w:pPr>
      <w:rPr>
        <w:rFonts w:ascii="Symbol" w:hAnsi="Symbol" w:hint="default"/>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7" w15:restartNumberingAfterBreak="0">
    <w:nsid w:val="2CD653FF"/>
    <w:multiLevelType w:val="hybridMultilevel"/>
    <w:tmpl w:val="2AC65ADC"/>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 w15:restartNumberingAfterBreak="0">
    <w:nsid w:val="376E4176"/>
    <w:multiLevelType w:val="hybridMultilevel"/>
    <w:tmpl w:val="2E442D72"/>
    <w:lvl w:ilvl="0" w:tplc="F4E6B1A6">
      <w:start w:val="1"/>
      <w:numFmt w:val="decimal"/>
      <w:lvlText w:val="%1."/>
      <w:lvlJc w:val="left"/>
      <w:pPr>
        <w:ind w:left="700" w:hanging="360"/>
      </w:pPr>
      <w:rPr>
        <w:rFonts w:hint="default"/>
      </w:rPr>
    </w:lvl>
    <w:lvl w:ilvl="1" w:tplc="E294FA0E">
      <w:start w:val="1"/>
      <w:numFmt w:val="bullet"/>
      <w:lvlText w:val=""/>
      <w:lvlJc w:val="left"/>
      <w:pPr>
        <w:ind w:left="2007" w:hanging="360"/>
      </w:pPr>
      <w:rPr>
        <w:rFonts w:ascii="Symbol" w:hAnsi="Symbol" w:hint="default"/>
      </w:rPr>
    </w:lvl>
    <w:lvl w:ilvl="2" w:tplc="041A0005">
      <w:start w:val="1"/>
      <w:numFmt w:val="bullet"/>
      <w:pStyle w:val="podnabrajanje"/>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15:restartNumberingAfterBreak="0">
    <w:nsid w:val="3DAC1EA6"/>
    <w:multiLevelType w:val="hybridMultilevel"/>
    <w:tmpl w:val="C5C48396"/>
    <w:lvl w:ilvl="0" w:tplc="55A876BE">
      <w:start w:val="1"/>
      <w:numFmt w:val="decimal"/>
      <w:lvlText w:val="%1)"/>
      <w:lvlJc w:val="left"/>
      <w:pPr>
        <w:ind w:left="320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136741F"/>
    <w:multiLevelType w:val="hybridMultilevel"/>
    <w:tmpl w:val="136EC48A"/>
    <w:lvl w:ilvl="0" w:tplc="1D2A3EB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C82A26"/>
    <w:multiLevelType w:val="hybridMultilevel"/>
    <w:tmpl w:val="C1AA5398"/>
    <w:lvl w:ilvl="0" w:tplc="E2B2758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2B10D8"/>
    <w:multiLevelType w:val="hybridMultilevel"/>
    <w:tmpl w:val="B93CD2E8"/>
    <w:lvl w:ilvl="0" w:tplc="DFC64B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4287F4F"/>
    <w:multiLevelType w:val="multilevel"/>
    <w:tmpl w:val="467A48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4552C46"/>
    <w:multiLevelType w:val="hybridMultilevel"/>
    <w:tmpl w:val="AF5CD7AA"/>
    <w:lvl w:ilvl="0" w:tplc="545A5098">
      <w:start w:val="1"/>
      <w:numFmt w:val="decimal"/>
      <w:pStyle w:val="nabrajanje"/>
      <w:lvlText w:val="%1."/>
      <w:lvlJc w:val="left"/>
      <w:pPr>
        <w:ind w:left="1420" w:hanging="360"/>
      </w:p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15" w15:restartNumberingAfterBreak="0">
    <w:nsid w:val="493A739B"/>
    <w:multiLevelType w:val="hybridMultilevel"/>
    <w:tmpl w:val="8EFCEC82"/>
    <w:lvl w:ilvl="0" w:tplc="95D822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756FDB"/>
    <w:multiLevelType w:val="hybridMultilevel"/>
    <w:tmpl w:val="259650FE"/>
    <w:lvl w:ilvl="0" w:tplc="041A0001">
      <w:start w:val="1"/>
      <w:numFmt w:val="bullet"/>
      <w:lvlText w:val=""/>
      <w:lvlJc w:val="left"/>
      <w:pPr>
        <w:ind w:left="1571" w:hanging="360"/>
      </w:pPr>
      <w:rPr>
        <w:rFonts w:ascii="Symbol" w:hAnsi="Symbol" w:hint="default"/>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1">
      <w:start w:val="1"/>
      <w:numFmt w:val="bullet"/>
      <w:lvlText w:val=""/>
      <w:lvlJc w:val="left"/>
      <w:pPr>
        <w:ind w:left="3731" w:hanging="360"/>
      </w:pPr>
      <w:rPr>
        <w:rFonts w:ascii="Symbol" w:hAnsi="Symbol" w:hint="default"/>
        <w:b/>
      </w:r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7" w15:restartNumberingAfterBreak="0">
    <w:nsid w:val="537A2C1F"/>
    <w:multiLevelType w:val="hybridMultilevel"/>
    <w:tmpl w:val="CE202B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84931A0"/>
    <w:multiLevelType w:val="hybridMultilevel"/>
    <w:tmpl w:val="2A06B418"/>
    <w:lvl w:ilvl="0" w:tplc="95D822AA">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9" w15:restartNumberingAfterBreak="0">
    <w:nsid w:val="6A2F4D4E"/>
    <w:multiLevelType w:val="multilevel"/>
    <w:tmpl w:val="3F46AE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715619"/>
    <w:multiLevelType w:val="hybridMultilevel"/>
    <w:tmpl w:val="7FA2D050"/>
    <w:lvl w:ilvl="0" w:tplc="E78C7762">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FB00734"/>
    <w:multiLevelType w:val="hybridMultilevel"/>
    <w:tmpl w:val="FB42AA02"/>
    <w:lvl w:ilvl="0" w:tplc="0D9EAF40">
      <w:start w:val="1"/>
      <w:numFmt w:val="bullet"/>
      <w:lvlText w:val=""/>
      <w:lvlJc w:val="left"/>
      <w:pPr>
        <w:ind w:left="3549" w:hanging="360"/>
      </w:pPr>
      <w:rPr>
        <w:rFonts w:ascii="Wingdings" w:hAnsi="Wingdings" w:hint="default"/>
      </w:rPr>
    </w:lvl>
    <w:lvl w:ilvl="1" w:tplc="041A0003" w:tentative="1">
      <w:start w:val="1"/>
      <w:numFmt w:val="bullet"/>
      <w:lvlText w:val="o"/>
      <w:lvlJc w:val="left"/>
      <w:pPr>
        <w:ind w:left="4269" w:hanging="360"/>
      </w:pPr>
      <w:rPr>
        <w:rFonts w:ascii="Courier New" w:hAnsi="Courier New" w:cs="Courier New" w:hint="default"/>
      </w:rPr>
    </w:lvl>
    <w:lvl w:ilvl="2" w:tplc="041A0005" w:tentative="1">
      <w:start w:val="1"/>
      <w:numFmt w:val="bullet"/>
      <w:lvlText w:val=""/>
      <w:lvlJc w:val="left"/>
      <w:pPr>
        <w:ind w:left="4989" w:hanging="360"/>
      </w:pPr>
      <w:rPr>
        <w:rFonts w:ascii="Wingdings" w:hAnsi="Wingdings" w:hint="default"/>
      </w:rPr>
    </w:lvl>
    <w:lvl w:ilvl="3" w:tplc="041A0001" w:tentative="1">
      <w:start w:val="1"/>
      <w:numFmt w:val="bullet"/>
      <w:lvlText w:val=""/>
      <w:lvlJc w:val="left"/>
      <w:pPr>
        <w:ind w:left="5709" w:hanging="360"/>
      </w:pPr>
      <w:rPr>
        <w:rFonts w:ascii="Symbol" w:hAnsi="Symbol" w:hint="default"/>
      </w:rPr>
    </w:lvl>
    <w:lvl w:ilvl="4" w:tplc="041A0003" w:tentative="1">
      <w:start w:val="1"/>
      <w:numFmt w:val="bullet"/>
      <w:lvlText w:val="o"/>
      <w:lvlJc w:val="left"/>
      <w:pPr>
        <w:ind w:left="6429" w:hanging="360"/>
      </w:pPr>
      <w:rPr>
        <w:rFonts w:ascii="Courier New" w:hAnsi="Courier New" w:cs="Courier New" w:hint="default"/>
      </w:rPr>
    </w:lvl>
    <w:lvl w:ilvl="5" w:tplc="041A0005" w:tentative="1">
      <w:start w:val="1"/>
      <w:numFmt w:val="bullet"/>
      <w:lvlText w:val=""/>
      <w:lvlJc w:val="left"/>
      <w:pPr>
        <w:ind w:left="7149" w:hanging="360"/>
      </w:pPr>
      <w:rPr>
        <w:rFonts w:ascii="Wingdings" w:hAnsi="Wingdings" w:hint="default"/>
      </w:rPr>
    </w:lvl>
    <w:lvl w:ilvl="6" w:tplc="041A0001" w:tentative="1">
      <w:start w:val="1"/>
      <w:numFmt w:val="bullet"/>
      <w:lvlText w:val=""/>
      <w:lvlJc w:val="left"/>
      <w:pPr>
        <w:ind w:left="7869" w:hanging="360"/>
      </w:pPr>
      <w:rPr>
        <w:rFonts w:ascii="Symbol" w:hAnsi="Symbol" w:hint="default"/>
      </w:rPr>
    </w:lvl>
    <w:lvl w:ilvl="7" w:tplc="041A0003" w:tentative="1">
      <w:start w:val="1"/>
      <w:numFmt w:val="bullet"/>
      <w:lvlText w:val="o"/>
      <w:lvlJc w:val="left"/>
      <w:pPr>
        <w:ind w:left="8589" w:hanging="360"/>
      </w:pPr>
      <w:rPr>
        <w:rFonts w:ascii="Courier New" w:hAnsi="Courier New" w:cs="Courier New" w:hint="default"/>
      </w:rPr>
    </w:lvl>
    <w:lvl w:ilvl="8" w:tplc="041A0005" w:tentative="1">
      <w:start w:val="1"/>
      <w:numFmt w:val="bullet"/>
      <w:lvlText w:val=""/>
      <w:lvlJc w:val="left"/>
      <w:pPr>
        <w:ind w:left="9309" w:hanging="360"/>
      </w:pPr>
      <w:rPr>
        <w:rFonts w:ascii="Wingdings" w:hAnsi="Wingdings" w:hint="default"/>
      </w:rPr>
    </w:lvl>
  </w:abstractNum>
  <w:abstractNum w:abstractNumId="22" w15:restartNumberingAfterBreak="0">
    <w:nsid w:val="76B37DD9"/>
    <w:multiLevelType w:val="hybridMultilevel"/>
    <w:tmpl w:val="853A66EC"/>
    <w:lvl w:ilvl="0" w:tplc="B520345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21"/>
  </w:num>
  <w:num w:numId="7">
    <w:abstractNumId w:val="3"/>
  </w:num>
  <w:num w:numId="8">
    <w:abstractNumId w:val="19"/>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13"/>
  </w:num>
  <w:num w:numId="19">
    <w:abstractNumId w:val="14"/>
  </w:num>
  <w:num w:numId="20">
    <w:abstractNumId w:val="9"/>
  </w:num>
  <w:num w:numId="21">
    <w:abstractNumId w:val="2"/>
  </w:num>
  <w:num w:numId="22">
    <w:abstractNumId w:val="2"/>
  </w:num>
  <w:num w:numId="23">
    <w:abstractNumId w:val="2"/>
  </w:num>
  <w:num w:numId="24">
    <w:abstractNumId w:val="13"/>
  </w:num>
  <w:num w:numId="25">
    <w:abstractNumId w:val="22"/>
  </w:num>
  <w:num w:numId="26">
    <w:abstractNumId w:val="10"/>
  </w:num>
  <w:num w:numId="27">
    <w:abstractNumId w:val="13"/>
  </w:num>
  <w:num w:numId="28">
    <w:abstractNumId w:val="13"/>
  </w:num>
  <w:num w:numId="29">
    <w:abstractNumId w:val="13"/>
  </w:num>
  <w:num w:numId="30">
    <w:abstractNumId w:val="13"/>
  </w:num>
  <w:num w:numId="31">
    <w:abstractNumId w:val="13"/>
  </w:num>
  <w:num w:numId="32">
    <w:abstractNumId w:val="17"/>
  </w:num>
  <w:num w:numId="33">
    <w:abstractNumId w:val="11"/>
  </w:num>
  <w:num w:numId="34">
    <w:abstractNumId w:val="20"/>
  </w:num>
  <w:num w:numId="35">
    <w:abstractNumId w:val="6"/>
  </w:num>
  <w:num w:numId="36">
    <w:abstractNumId w:val="7"/>
  </w:num>
  <w:num w:numId="37">
    <w:abstractNumId w:val="16"/>
  </w:num>
  <w:num w:numId="38">
    <w:abstractNumId w:val="15"/>
  </w:num>
  <w:num w:numId="39">
    <w:abstractNumId w:val="18"/>
  </w:num>
  <w:num w:numId="40">
    <w:abstractNumId w:val="4"/>
  </w:num>
  <w:num w:numId="41">
    <w:abstractNumId w:val="0"/>
  </w:num>
  <w:num w:numId="42">
    <w:abstractNumId w:val="12"/>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23"/>
    <w:rsid w:val="000074C2"/>
    <w:rsid w:val="00010AE8"/>
    <w:rsid w:val="00013E93"/>
    <w:rsid w:val="00033849"/>
    <w:rsid w:val="00043AE5"/>
    <w:rsid w:val="00047087"/>
    <w:rsid w:val="00052659"/>
    <w:rsid w:val="000531FD"/>
    <w:rsid w:val="000558C9"/>
    <w:rsid w:val="00064A04"/>
    <w:rsid w:val="00067F04"/>
    <w:rsid w:val="00075926"/>
    <w:rsid w:val="0008316A"/>
    <w:rsid w:val="00083CA1"/>
    <w:rsid w:val="00093684"/>
    <w:rsid w:val="000A7729"/>
    <w:rsid w:val="000C2689"/>
    <w:rsid w:val="000D097D"/>
    <w:rsid w:val="000D0DF8"/>
    <w:rsid w:val="000D4293"/>
    <w:rsid w:val="000F1776"/>
    <w:rsid w:val="0010105C"/>
    <w:rsid w:val="00104DE9"/>
    <w:rsid w:val="00136525"/>
    <w:rsid w:val="00145A15"/>
    <w:rsid w:val="00150BB0"/>
    <w:rsid w:val="001662EE"/>
    <w:rsid w:val="00170C66"/>
    <w:rsid w:val="001743B7"/>
    <w:rsid w:val="00181C8C"/>
    <w:rsid w:val="00196B16"/>
    <w:rsid w:val="001A1EF5"/>
    <w:rsid w:val="001B2553"/>
    <w:rsid w:val="001B3B92"/>
    <w:rsid w:val="001C3237"/>
    <w:rsid w:val="001C4274"/>
    <w:rsid w:val="001D38DE"/>
    <w:rsid w:val="001D4770"/>
    <w:rsid w:val="001D6E5E"/>
    <w:rsid w:val="001E1084"/>
    <w:rsid w:val="001E528B"/>
    <w:rsid w:val="001E6956"/>
    <w:rsid w:val="001F42D0"/>
    <w:rsid w:val="001F5D83"/>
    <w:rsid w:val="002004DD"/>
    <w:rsid w:val="00201352"/>
    <w:rsid w:val="002029C8"/>
    <w:rsid w:val="00205AEB"/>
    <w:rsid w:val="00212383"/>
    <w:rsid w:val="002127BA"/>
    <w:rsid w:val="00216DCC"/>
    <w:rsid w:val="00224134"/>
    <w:rsid w:val="00225B8F"/>
    <w:rsid w:val="00230971"/>
    <w:rsid w:val="00232E5E"/>
    <w:rsid w:val="00233F59"/>
    <w:rsid w:val="002474CA"/>
    <w:rsid w:val="00251903"/>
    <w:rsid w:val="0025315C"/>
    <w:rsid w:val="0025720E"/>
    <w:rsid w:val="0026214E"/>
    <w:rsid w:val="00267EBF"/>
    <w:rsid w:val="00270A43"/>
    <w:rsid w:val="002754F3"/>
    <w:rsid w:val="0028666F"/>
    <w:rsid w:val="002A40C5"/>
    <w:rsid w:val="002A5662"/>
    <w:rsid w:val="002C00D3"/>
    <w:rsid w:val="002C50A6"/>
    <w:rsid w:val="002D0738"/>
    <w:rsid w:val="002D44D9"/>
    <w:rsid w:val="002D49EF"/>
    <w:rsid w:val="002E5716"/>
    <w:rsid w:val="002F1645"/>
    <w:rsid w:val="00304EBA"/>
    <w:rsid w:val="00320545"/>
    <w:rsid w:val="00324D8D"/>
    <w:rsid w:val="003258B0"/>
    <w:rsid w:val="00332051"/>
    <w:rsid w:val="00334102"/>
    <w:rsid w:val="003436FF"/>
    <w:rsid w:val="0035086E"/>
    <w:rsid w:val="00353C9D"/>
    <w:rsid w:val="003577C9"/>
    <w:rsid w:val="0036096D"/>
    <w:rsid w:val="00366FCB"/>
    <w:rsid w:val="00375018"/>
    <w:rsid w:val="0037525C"/>
    <w:rsid w:val="00375B52"/>
    <w:rsid w:val="00380C27"/>
    <w:rsid w:val="00381AFF"/>
    <w:rsid w:val="00392F78"/>
    <w:rsid w:val="0039608E"/>
    <w:rsid w:val="003A097A"/>
    <w:rsid w:val="003A1914"/>
    <w:rsid w:val="003B1172"/>
    <w:rsid w:val="003B32BD"/>
    <w:rsid w:val="003B61E4"/>
    <w:rsid w:val="003B6E46"/>
    <w:rsid w:val="003C51CD"/>
    <w:rsid w:val="003C7E7A"/>
    <w:rsid w:val="003E27E8"/>
    <w:rsid w:val="003E669D"/>
    <w:rsid w:val="00407C09"/>
    <w:rsid w:val="004121F1"/>
    <w:rsid w:val="00416579"/>
    <w:rsid w:val="00420025"/>
    <w:rsid w:val="00423418"/>
    <w:rsid w:val="00437067"/>
    <w:rsid w:val="00440F54"/>
    <w:rsid w:val="00441D8A"/>
    <w:rsid w:val="00454573"/>
    <w:rsid w:val="004628EC"/>
    <w:rsid w:val="00466C8C"/>
    <w:rsid w:val="004830E4"/>
    <w:rsid w:val="004905D9"/>
    <w:rsid w:val="00496EDB"/>
    <w:rsid w:val="00497320"/>
    <w:rsid w:val="004A2A59"/>
    <w:rsid w:val="004A378A"/>
    <w:rsid w:val="004B0149"/>
    <w:rsid w:val="004B7DB0"/>
    <w:rsid w:val="004C0158"/>
    <w:rsid w:val="004C1CD5"/>
    <w:rsid w:val="004D0EDC"/>
    <w:rsid w:val="004E698D"/>
    <w:rsid w:val="004F6900"/>
    <w:rsid w:val="00500C02"/>
    <w:rsid w:val="00505260"/>
    <w:rsid w:val="00515D3B"/>
    <w:rsid w:val="00521CBE"/>
    <w:rsid w:val="00530550"/>
    <w:rsid w:val="00534B95"/>
    <w:rsid w:val="005351A0"/>
    <w:rsid w:val="00543665"/>
    <w:rsid w:val="005449B9"/>
    <w:rsid w:val="005454B6"/>
    <w:rsid w:val="0054796F"/>
    <w:rsid w:val="00557D2D"/>
    <w:rsid w:val="00557D4D"/>
    <w:rsid w:val="005661BE"/>
    <w:rsid w:val="0056744B"/>
    <w:rsid w:val="005732CC"/>
    <w:rsid w:val="00584837"/>
    <w:rsid w:val="00594226"/>
    <w:rsid w:val="005A0EE0"/>
    <w:rsid w:val="005B55AF"/>
    <w:rsid w:val="005D44F9"/>
    <w:rsid w:val="005E3A7B"/>
    <w:rsid w:val="005F74BF"/>
    <w:rsid w:val="00600C92"/>
    <w:rsid w:val="006010C8"/>
    <w:rsid w:val="0060504B"/>
    <w:rsid w:val="00620627"/>
    <w:rsid w:val="00621DAA"/>
    <w:rsid w:val="006235F6"/>
    <w:rsid w:val="00633134"/>
    <w:rsid w:val="00645CF4"/>
    <w:rsid w:val="00654A64"/>
    <w:rsid w:val="00660781"/>
    <w:rsid w:val="00670CD1"/>
    <w:rsid w:val="00675DBD"/>
    <w:rsid w:val="00676386"/>
    <w:rsid w:val="00680292"/>
    <w:rsid w:val="0068338E"/>
    <w:rsid w:val="00685F38"/>
    <w:rsid w:val="00692156"/>
    <w:rsid w:val="00693259"/>
    <w:rsid w:val="00695DDD"/>
    <w:rsid w:val="006B35BF"/>
    <w:rsid w:val="006D2734"/>
    <w:rsid w:val="006E537C"/>
    <w:rsid w:val="006E5793"/>
    <w:rsid w:val="006E5EDF"/>
    <w:rsid w:val="006E72C8"/>
    <w:rsid w:val="006F01CE"/>
    <w:rsid w:val="006F48A8"/>
    <w:rsid w:val="006F76FC"/>
    <w:rsid w:val="00701D78"/>
    <w:rsid w:val="00702AE7"/>
    <w:rsid w:val="00704ABE"/>
    <w:rsid w:val="007111C9"/>
    <w:rsid w:val="00715F7B"/>
    <w:rsid w:val="0072581C"/>
    <w:rsid w:val="00726FAE"/>
    <w:rsid w:val="00736D6A"/>
    <w:rsid w:val="00744BAA"/>
    <w:rsid w:val="0076525E"/>
    <w:rsid w:val="00767B18"/>
    <w:rsid w:val="00770762"/>
    <w:rsid w:val="007827A4"/>
    <w:rsid w:val="007908B3"/>
    <w:rsid w:val="0079692E"/>
    <w:rsid w:val="007B4434"/>
    <w:rsid w:val="007D4026"/>
    <w:rsid w:val="007E1F62"/>
    <w:rsid w:val="007F31BD"/>
    <w:rsid w:val="007F573B"/>
    <w:rsid w:val="00801B00"/>
    <w:rsid w:val="00801EA3"/>
    <w:rsid w:val="00810B27"/>
    <w:rsid w:val="00821756"/>
    <w:rsid w:val="00823CBD"/>
    <w:rsid w:val="00830590"/>
    <w:rsid w:val="00833880"/>
    <w:rsid w:val="0084599E"/>
    <w:rsid w:val="00847C93"/>
    <w:rsid w:val="00852E8A"/>
    <w:rsid w:val="00855C8F"/>
    <w:rsid w:val="008741A1"/>
    <w:rsid w:val="00880F8E"/>
    <w:rsid w:val="00885E3A"/>
    <w:rsid w:val="00886A9C"/>
    <w:rsid w:val="008871C3"/>
    <w:rsid w:val="00892472"/>
    <w:rsid w:val="008979EE"/>
    <w:rsid w:val="008A558C"/>
    <w:rsid w:val="008A6F9A"/>
    <w:rsid w:val="008B5A66"/>
    <w:rsid w:val="008B715C"/>
    <w:rsid w:val="008D271F"/>
    <w:rsid w:val="008D4B26"/>
    <w:rsid w:val="008F231E"/>
    <w:rsid w:val="0092474E"/>
    <w:rsid w:val="00935968"/>
    <w:rsid w:val="00944ABE"/>
    <w:rsid w:val="00947091"/>
    <w:rsid w:val="00947B65"/>
    <w:rsid w:val="00964727"/>
    <w:rsid w:val="00972CAB"/>
    <w:rsid w:val="00973A0F"/>
    <w:rsid w:val="009762E5"/>
    <w:rsid w:val="00991194"/>
    <w:rsid w:val="00992A91"/>
    <w:rsid w:val="0099736F"/>
    <w:rsid w:val="009A210E"/>
    <w:rsid w:val="009A3AF9"/>
    <w:rsid w:val="009A7E12"/>
    <w:rsid w:val="009B3800"/>
    <w:rsid w:val="009B44AF"/>
    <w:rsid w:val="009C64E7"/>
    <w:rsid w:val="009D1300"/>
    <w:rsid w:val="009E06C2"/>
    <w:rsid w:val="009E3259"/>
    <w:rsid w:val="009E4188"/>
    <w:rsid w:val="009F536C"/>
    <w:rsid w:val="00A06511"/>
    <w:rsid w:val="00A165F3"/>
    <w:rsid w:val="00A2084F"/>
    <w:rsid w:val="00A26178"/>
    <w:rsid w:val="00A372EB"/>
    <w:rsid w:val="00A40BF2"/>
    <w:rsid w:val="00A504A4"/>
    <w:rsid w:val="00A65981"/>
    <w:rsid w:val="00A66DFF"/>
    <w:rsid w:val="00A7448A"/>
    <w:rsid w:val="00A761D5"/>
    <w:rsid w:val="00A809F2"/>
    <w:rsid w:val="00A942E7"/>
    <w:rsid w:val="00A94BDC"/>
    <w:rsid w:val="00A965A9"/>
    <w:rsid w:val="00AA4888"/>
    <w:rsid w:val="00AA6BD8"/>
    <w:rsid w:val="00AC4255"/>
    <w:rsid w:val="00AD14F5"/>
    <w:rsid w:val="00AD2660"/>
    <w:rsid w:val="00AD77C1"/>
    <w:rsid w:val="00AE596D"/>
    <w:rsid w:val="00B070AB"/>
    <w:rsid w:val="00B103C2"/>
    <w:rsid w:val="00B23945"/>
    <w:rsid w:val="00B33F81"/>
    <w:rsid w:val="00B34192"/>
    <w:rsid w:val="00B40C68"/>
    <w:rsid w:val="00B44541"/>
    <w:rsid w:val="00B53663"/>
    <w:rsid w:val="00B6171D"/>
    <w:rsid w:val="00B6555A"/>
    <w:rsid w:val="00B65A2B"/>
    <w:rsid w:val="00B72586"/>
    <w:rsid w:val="00B93458"/>
    <w:rsid w:val="00BA1E77"/>
    <w:rsid w:val="00BA36AC"/>
    <w:rsid w:val="00BA792E"/>
    <w:rsid w:val="00BB2F83"/>
    <w:rsid w:val="00BD004C"/>
    <w:rsid w:val="00BD1CB3"/>
    <w:rsid w:val="00BD3BEB"/>
    <w:rsid w:val="00BD3EBB"/>
    <w:rsid w:val="00BE0D97"/>
    <w:rsid w:val="00BE1C56"/>
    <w:rsid w:val="00BE3006"/>
    <w:rsid w:val="00C02BD5"/>
    <w:rsid w:val="00C02F37"/>
    <w:rsid w:val="00C108C0"/>
    <w:rsid w:val="00C15DD1"/>
    <w:rsid w:val="00C23D7D"/>
    <w:rsid w:val="00C264F0"/>
    <w:rsid w:val="00C265C1"/>
    <w:rsid w:val="00C31C3C"/>
    <w:rsid w:val="00C33F90"/>
    <w:rsid w:val="00C4711C"/>
    <w:rsid w:val="00C51D0E"/>
    <w:rsid w:val="00C65FAD"/>
    <w:rsid w:val="00C715A4"/>
    <w:rsid w:val="00C86498"/>
    <w:rsid w:val="00CA1F21"/>
    <w:rsid w:val="00CB386A"/>
    <w:rsid w:val="00CB6359"/>
    <w:rsid w:val="00CC0623"/>
    <w:rsid w:val="00CC1A25"/>
    <w:rsid w:val="00CC5B11"/>
    <w:rsid w:val="00CC68B4"/>
    <w:rsid w:val="00CD3439"/>
    <w:rsid w:val="00CF1537"/>
    <w:rsid w:val="00CF7CB4"/>
    <w:rsid w:val="00D01506"/>
    <w:rsid w:val="00D02183"/>
    <w:rsid w:val="00D06716"/>
    <w:rsid w:val="00D1221E"/>
    <w:rsid w:val="00D1255F"/>
    <w:rsid w:val="00D1396D"/>
    <w:rsid w:val="00D16641"/>
    <w:rsid w:val="00D2226A"/>
    <w:rsid w:val="00D30974"/>
    <w:rsid w:val="00D479E0"/>
    <w:rsid w:val="00D538E1"/>
    <w:rsid w:val="00D540F8"/>
    <w:rsid w:val="00D562C6"/>
    <w:rsid w:val="00D6798C"/>
    <w:rsid w:val="00D72761"/>
    <w:rsid w:val="00D770EF"/>
    <w:rsid w:val="00D95F8B"/>
    <w:rsid w:val="00D96668"/>
    <w:rsid w:val="00D9694E"/>
    <w:rsid w:val="00DA0340"/>
    <w:rsid w:val="00DA3362"/>
    <w:rsid w:val="00DA52BB"/>
    <w:rsid w:val="00DB39F1"/>
    <w:rsid w:val="00DC4368"/>
    <w:rsid w:val="00DC7EBA"/>
    <w:rsid w:val="00DD47E0"/>
    <w:rsid w:val="00DD5704"/>
    <w:rsid w:val="00DD5E73"/>
    <w:rsid w:val="00DD7293"/>
    <w:rsid w:val="00DE2013"/>
    <w:rsid w:val="00DE3D32"/>
    <w:rsid w:val="00DE5EB6"/>
    <w:rsid w:val="00DF14E5"/>
    <w:rsid w:val="00DF5550"/>
    <w:rsid w:val="00DF7F68"/>
    <w:rsid w:val="00E130AB"/>
    <w:rsid w:val="00E17286"/>
    <w:rsid w:val="00E23BDD"/>
    <w:rsid w:val="00E2448B"/>
    <w:rsid w:val="00E2651E"/>
    <w:rsid w:val="00E309A9"/>
    <w:rsid w:val="00E30DBF"/>
    <w:rsid w:val="00E42100"/>
    <w:rsid w:val="00E423B9"/>
    <w:rsid w:val="00E4546E"/>
    <w:rsid w:val="00E5447B"/>
    <w:rsid w:val="00E54C43"/>
    <w:rsid w:val="00E556D9"/>
    <w:rsid w:val="00E65F01"/>
    <w:rsid w:val="00E72718"/>
    <w:rsid w:val="00E74EBF"/>
    <w:rsid w:val="00E75579"/>
    <w:rsid w:val="00E9151A"/>
    <w:rsid w:val="00E9205D"/>
    <w:rsid w:val="00E974E6"/>
    <w:rsid w:val="00EA496A"/>
    <w:rsid w:val="00EA6C88"/>
    <w:rsid w:val="00EB0329"/>
    <w:rsid w:val="00EC0913"/>
    <w:rsid w:val="00EC3DA1"/>
    <w:rsid w:val="00EC592B"/>
    <w:rsid w:val="00ED1C45"/>
    <w:rsid w:val="00ED2215"/>
    <w:rsid w:val="00EE4438"/>
    <w:rsid w:val="00EF2C4A"/>
    <w:rsid w:val="00EF5069"/>
    <w:rsid w:val="00EF5DA3"/>
    <w:rsid w:val="00EF6F2B"/>
    <w:rsid w:val="00F264D8"/>
    <w:rsid w:val="00F27083"/>
    <w:rsid w:val="00F35F72"/>
    <w:rsid w:val="00F4107A"/>
    <w:rsid w:val="00F430EF"/>
    <w:rsid w:val="00F76A96"/>
    <w:rsid w:val="00F94417"/>
    <w:rsid w:val="00FA0275"/>
    <w:rsid w:val="00FA1B21"/>
    <w:rsid w:val="00FA2363"/>
    <w:rsid w:val="00FA7BAD"/>
    <w:rsid w:val="00FA7E61"/>
    <w:rsid w:val="00FB0D76"/>
    <w:rsid w:val="00FB1E96"/>
    <w:rsid w:val="00FD0B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5805"/>
  <w15:docId w15:val="{5700BD42-C921-42D6-B6A2-7A5376C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A504A4"/>
    <w:pPr>
      <w:spacing w:before="120" w:after="120" w:line="240" w:lineRule="auto"/>
      <w:jc w:val="both"/>
    </w:pPr>
    <w:rPr>
      <w:rFonts w:ascii="Bookman Old Style" w:hAnsi="Bookman Old Style"/>
      <w:sz w:val="24"/>
    </w:rPr>
  </w:style>
  <w:style w:type="paragraph" w:styleId="Heading1">
    <w:name w:val="heading 1"/>
    <w:aliases w:val="NASLOV 1"/>
    <w:basedOn w:val="Normal"/>
    <w:next w:val="Normal"/>
    <w:link w:val="Heading1Char"/>
    <w:uiPriority w:val="9"/>
    <w:qFormat/>
    <w:rsid w:val="00A504A4"/>
    <w:pPr>
      <w:numPr>
        <w:numId w:val="31"/>
      </w:numPr>
      <w:spacing w:before="480" w:after="480"/>
      <w:ind w:left="480" w:hanging="480"/>
      <w:contextualSpacing/>
      <w:outlineLvl w:val="0"/>
    </w:pPr>
    <w:rPr>
      <w:rFonts w:eastAsiaTheme="majorEastAsia" w:cstheme="majorBidi"/>
      <w:b/>
      <w:bCs/>
      <w:sz w:val="28"/>
      <w:szCs w:val="28"/>
    </w:rPr>
  </w:style>
  <w:style w:type="paragraph" w:styleId="Heading2">
    <w:name w:val="heading 2"/>
    <w:aliases w:val="NASLOV 2"/>
    <w:basedOn w:val="Normal"/>
    <w:next w:val="Normal"/>
    <w:link w:val="Heading2Char"/>
    <w:uiPriority w:val="9"/>
    <w:unhideWhenUsed/>
    <w:qFormat/>
    <w:rsid w:val="00A504A4"/>
    <w:pPr>
      <w:numPr>
        <w:ilvl w:val="1"/>
        <w:numId w:val="31"/>
      </w:numPr>
      <w:spacing w:before="200" w:after="240"/>
      <w:ind w:left="720" w:hanging="720"/>
      <w:outlineLvl w:val="1"/>
    </w:pPr>
    <w:rPr>
      <w:rFonts w:eastAsiaTheme="majorEastAsia" w:cstheme="majorBidi"/>
      <w:b/>
      <w:bCs/>
      <w:sz w:val="26"/>
      <w:szCs w:val="26"/>
    </w:rPr>
  </w:style>
  <w:style w:type="paragraph" w:styleId="Heading3">
    <w:name w:val="heading 3"/>
    <w:aliases w:val="NASLOV 3"/>
    <w:basedOn w:val="Normal"/>
    <w:next w:val="Normal"/>
    <w:link w:val="Heading3Char"/>
    <w:uiPriority w:val="9"/>
    <w:unhideWhenUsed/>
    <w:qFormat/>
    <w:rsid w:val="00A504A4"/>
    <w:pPr>
      <w:numPr>
        <w:ilvl w:val="2"/>
        <w:numId w:val="31"/>
      </w:numPr>
      <w:spacing w:before="200" w:line="271"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Char0"/>
    <w:qFormat/>
    <w:rsid w:val="00BE3006"/>
    <w:pPr>
      <w:spacing w:before="360" w:after="360"/>
    </w:pPr>
    <w:rPr>
      <w:b/>
      <w:u w:val="single"/>
    </w:rPr>
  </w:style>
  <w:style w:type="character" w:customStyle="1" w:styleId="heading1Char0">
    <w:name w:val="heading 1 Char"/>
    <w:link w:val="Heading11"/>
    <w:rsid w:val="00BE3006"/>
    <w:rPr>
      <w:b/>
      <w:u w:val="single"/>
    </w:rPr>
  </w:style>
  <w:style w:type="paragraph" w:customStyle="1" w:styleId="podnabrajanje">
    <w:name w:val="podnabrajanje"/>
    <w:basedOn w:val="Normal"/>
    <w:autoRedefine/>
    <w:qFormat/>
    <w:rsid w:val="00695DDD"/>
    <w:pPr>
      <w:numPr>
        <w:ilvl w:val="2"/>
        <w:numId w:val="17"/>
      </w:numPr>
    </w:pPr>
    <w:rPr>
      <w:rFonts w:ascii="Times New Roman" w:eastAsia="Times New Roman" w:hAnsi="Times New Roman" w:cs="Times New Roman"/>
      <w:lang w:eastAsia="hr-HR"/>
    </w:rPr>
  </w:style>
  <w:style w:type="paragraph" w:customStyle="1" w:styleId="nabrajanje">
    <w:name w:val="nabrajanje"/>
    <w:basedOn w:val="Normal"/>
    <w:autoRedefine/>
    <w:qFormat/>
    <w:rsid w:val="00A504A4"/>
    <w:pPr>
      <w:numPr>
        <w:numId w:val="19"/>
      </w:numPr>
      <w:spacing w:before="240" w:after="240"/>
    </w:pPr>
    <w:rPr>
      <w:rFonts w:eastAsiaTheme="majorEastAsia" w:cs="Times New Roman"/>
      <w:lang w:eastAsia="hr-HR"/>
    </w:rPr>
  </w:style>
  <w:style w:type="paragraph" w:customStyle="1" w:styleId="Normal1">
    <w:name w:val="Normal1"/>
    <w:basedOn w:val="Normal"/>
    <w:link w:val="normalChar"/>
    <w:autoRedefine/>
    <w:qFormat/>
    <w:rsid w:val="00BE3006"/>
    <w:pPr>
      <w:ind w:firstLine="567"/>
    </w:pPr>
  </w:style>
  <w:style w:type="character" w:customStyle="1" w:styleId="normalChar">
    <w:name w:val="normal Char"/>
    <w:link w:val="Normal1"/>
    <w:rsid w:val="00BE3006"/>
  </w:style>
  <w:style w:type="paragraph" w:customStyle="1" w:styleId="Heading21">
    <w:name w:val="Heading 21"/>
    <w:basedOn w:val="Normal"/>
    <w:link w:val="heading2Char0"/>
    <w:qFormat/>
    <w:rsid w:val="00270A43"/>
    <w:pPr>
      <w:spacing w:before="240" w:after="240"/>
    </w:pPr>
    <w:rPr>
      <w:b/>
      <w:u w:val="single"/>
    </w:rPr>
  </w:style>
  <w:style w:type="character" w:customStyle="1" w:styleId="heading2Char0">
    <w:name w:val="heading 2 Char"/>
    <w:link w:val="Heading21"/>
    <w:rsid w:val="00270A43"/>
    <w:rPr>
      <w:b/>
      <w:u w:val="single"/>
    </w:rPr>
  </w:style>
  <w:style w:type="paragraph" w:customStyle="1" w:styleId="podpodnabrajanje">
    <w:name w:val="podpodnabrajanje"/>
    <w:basedOn w:val="podnabrajanje"/>
    <w:link w:val="podpodnabrajanjeChar"/>
    <w:qFormat/>
    <w:rsid w:val="00744BAA"/>
    <w:pPr>
      <w:numPr>
        <w:ilvl w:val="0"/>
        <w:numId w:val="0"/>
      </w:numPr>
      <w:ind w:left="3986" w:hanging="357"/>
    </w:pPr>
    <w:rPr>
      <w:rFonts w:asciiTheme="minorHAnsi" w:eastAsiaTheme="minorHAnsi" w:hAnsiTheme="minorHAnsi" w:cstheme="minorBidi"/>
      <w:lang w:eastAsia="en-US"/>
    </w:rPr>
  </w:style>
  <w:style w:type="character" w:customStyle="1" w:styleId="podpodnabrajanjeChar">
    <w:name w:val="podpodnabrajanje Char"/>
    <w:basedOn w:val="DefaultParagraphFont"/>
    <w:link w:val="podpodnabrajanje"/>
    <w:rsid w:val="00744BAA"/>
  </w:style>
  <w:style w:type="character" w:customStyle="1" w:styleId="Heading1Char">
    <w:name w:val="Heading 1 Char"/>
    <w:aliases w:val="NASLOV 1 Char"/>
    <w:basedOn w:val="DefaultParagraphFont"/>
    <w:link w:val="Heading1"/>
    <w:uiPriority w:val="9"/>
    <w:rsid w:val="00A504A4"/>
    <w:rPr>
      <w:rFonts w:ascii="Bookman Old Style" w:eastAsiaTheme="majorEastAsia" w:hAnsi="Bookman Old Style" w:cstheme="majorBidi"/>
      <w:b/>
      <w:bCs/>
      <w:sz w:val="28"/>
      <w:szCs w:val="28"/>
    </w:rPr>
  </w:style>
  <w:style w:type="character" w:customStyle="1" w:styleId="Heading2Char">
    <w:name w:val="Heading 2 Char"/>
    <w:aliases w:val="NASLOV 2 Char"/>
    <w:basedOn w:val="DefaultParagraphFont"/>
    <w:link w:val="Heading2"/>
    <w:uiPriority w:val="9"/>
    <w:rsid w:val="00A504A4"/>
    <w:rPr>
      <w:rFonts w:ascii="Bookman Old Style" w:eastAsiaTheme="majorEastAsia" w:hAnsi="Bookman Old Style" w:cstheme="majorBidi"/>
      <w:b/>
      <w:bCs/>
      <w:sz w:val="26"/>
      <w:szCs w:val="26"/>
    </w:rPr>
  </w:style>
  <w:style w:type="character" w:customStyle="1" w:styleId="Heading3Char">
    <w:name w:val="Heading 3 Char"/>
    <w:aliases w:val="NASLOV 3 Char"/>
    <w:basedOn w:val="DefaultParagraphFont"/>
    <w:link w:val="Heading3"/>
    <w:uiPriority w:val="9"/>
    <w:rsid w:val="00A504A4"/>
    <w:rPr>
      <w:rFonts w:ascii="Bookman Old Style" w:eastAsiaTheme="majorEastAsia" w:hAnsi="Bookman Old Style" w:cstheme="majorBidi"/>
      <w:b/>
      <w:bCs/>
      <w:sz w:val="24"/>
    </w:rPr>
  </w:style>
  <w:style w:type="paragraph" w:customStyle="1" w:styleId="Naslov11">
    <w:name w:val="Naslov 11"/>
    <w:basedOn w:val="Heading1"/>
    <w:link w:val="Naslov1Char"/>
    <w:qFormat/>
    <w:rsid w:val="00695DDD"/>
    <w:pPr>
      <w:numPr>
        <w:numId w:val="0"/>
      </w:numPr>
      <w:ind w:left="357" w:hanging="357"/>
    </w:pPr>
  </w:style>
  <w:style w:type="character" w:customStyle="1" w:styleId="Naslov1Char">
    <w:name w:val="Naslov 1 Char"/>
    <w:basedOn w:val="Heading1Char"/>
    <w:link w:val="Naslov11"/>
    <w:rsid w:val="00695DDD"/>
    <w:rPr>
      <w:rFonts w:ascii="Bookman Old Style" w:eastAsiaTheme="majorEastAsia" w:hAnsi="Bookman Old Style" w:cstheme="majorBidi"/>
      <w:b/>
      <w:bCs/>
      <w:sz w:val="28"/>
      <w:szCs w:val="28"/>
    </w:rPr>
  </w:style>
  <w:style w:type="paragraph" w:customStyle="1" w:styleId="Naslov1">
    <w:name w:val="Naslov1"/>
    <w:basedOn w:val="Naslov11"/>
    <w:link w:val="NaslovChar"/>
    <w:qFormat/>
    <w:rsid w:val="00695DDD"/>
    <w:pPr>
      <w:ind w:left="0" w:firstLine="0"/>
    </w:pPr>
  </w:style>
  <w:style w:type="character" w:customStyle="1" w:styleId="NaslovChar">
    <w:name w:val="Naslov Char"/>
    <w:basedOn w:val="Naslov1Char"/>
    <w:link w:val="Naslov1"/>
    <w:rsid w:val="00695DDD"/>
    <w:rPr>
      <w:rFonts w:ascii="Bookman Old Style" w:eastAsiaTheme="majorEastAsia" w:hAnsi="Bookman Old Style" w:cstheme="majorBidi"/>
      <w:b/>
      <w:bCs/>
      <w:sz w:val="28"/>
      <w:szCs w:val="28"/>
    </w:rPr>
  </w:style>
  <w:style w:type="paragraph" w:customStyle="1" w:styleId="NASLOV">
    <w:name w:val="NASLOV"/>
    <w:basedOn w:val="Naslov1"/>
    <w:link w:val="NASLOVChar0"/>
    <w:qFormat/>
    <w:rsid w:val="00695DDD"/>
    <w:pPr>
      <w:spacing w:after="120"/>
    </w:pPr>
  </w:style>
  <w:style w:type="character" w:customStyle="1" w:styleId="NASLOVChar0">
    <w:name w:val="NASLOV Char"/>
    <w:basedOn w:val="Heading1Char"/>
    <w:link w:val="NASLOV"/>
    <w:rsid w:val="00695DDD"/>
    <w:rPr>
      <w:rFonts w:ascii="Bookman Old Style" w:eastAsiaTheme="majorEastAsia" w:hAnsi="Bookman Old Style" w:cstheme="majorBidi"/>
      <w:b/>
      <w:bCs/>
      <w:sz w:val="28"/>
      <w:szCs w:val="28"/>
    </w:rPr>
  </w:style>
  <w:style w:type="paragraph" w:customStyle="1" w:styleId="sADRAJ">
    <w:name w:val="sADRŽAJ"/>
    <w:basedOn w:val="TOC1"/>
    <w:link w:val="sADRAJChar"/>
    <w:qFormat/>
    <w:rsid w:val="00A504A4"/>
    <w:pPr>
      <w:tabs>
        <w:tab w:val="left" w:pos="880"/>
        <w:tab w:val="right" w:leader="dot" w:pos="9062"/>
      </w:tabs>
    </w:pPr>
    <w:rPr>
      <w:noProof/>
      <w:sz w:val="22"/>
    </w:rPr>
  </w:style>
  <w:style w:type="character" w:customStyle="1" w:styleId="sADRAJChar">
    <w:name w:val="sADRŽAJ Char"/>
    <w:basedOn w:val="DefaultParagraphFont"/>
    <w:link w:val="sADRAJ"/>
    <w:rsid w:val="00A504A4"/>
    <w:rPr>
      <w:rFonts w:ascii="Bookman Old Style" w:hAnsi="Bookman Old Style"/>
      <w:noProof/>
    </w:rPr>
  </w:style>
  <w:style w:type="paragraph" w:styleId="TOC2">
    <w:name w:val="toc 2"/>
    <w:basedOn w:val="Normal"/>
    <w:next w:val="Normal"/>
    <w:link w:val="TOC2Char"/>
    <w:uiPriority w:val="39"/>
    <w:unhideWhenUsed/>
    <w:qFormat/>
    <w:rsid w:val="00A504A4"/>
    <w:pPr>
      <w:tabs>
        <w:tab w:val="left" w:pos="9072"/>
      </w:tabs>
      <w:spacing w:before="0" w:after="0"/>
      <w:ind w:left="993" w:hanging="755"/>
      <w:jc w:val="left"/>
    </w:pPr>
    <w:rPr>
      <w:smallCaps/>
      <w:sz w:val="22"/>
      <w:szCs w:val="20"/>
    </w:rPr>
  </w:style>
  <w:style w:type="paragraph" w:customStyle="1" w:styleId="nabr1">
    <w:name w:val="nabr 1"/>
    <w:basedOn w:val="Normal"/>
    <w:next w:val="Normal"/>
    <w:autoRedefine/>
    <w:qFormat/>
    <w:rsid w:val="00A504A4"/>
    <w:pPr>
      <w:spacing w:before="240" w:after="240"/>
    </w:pPr>
    <w:rPr>
      <w:rFonts w:eastAsiaTheme="majorEastAsia" w:cs="Times New Roman"/>
      <w:lang w:eastAsia="hr-HR"/>
    </w:rPr>
  </w:style>
  <w:style w:type="paragraph" w:customStyle="1" w:styleId="NABR10">
    <w:name w:val="NABR1"/>
    <w:basedOn w:val="ListParagraph"/>
    <w:link w:val="NABR1Char"/>
    <w:qFormat/>
    <w:rsid w:val="00A504A4"/>
    <w:pPr>
      <w:spacing w:before="240" w:after="240"/>
      <w:ind w:left="357" w:hanging="357"/>
      <w:contextualSpacing w:val="0"/>
    </w:pPr>
    <w:rPr>
      <w:rFonts w:eastAsiaTheme="majorEastAsia" w:cstheme="majorBidi"/>
      <w:bCs/>
      <w:szCs w:val="28"/>
    </w:rPr>
  </w:style>
  <w:style w:type="character" w:customStyle="1" w:styleId="NABR1Char">
    <w:name w:val="NABR1 Char"/>
    <w:basedOn w:val="DefaultParagraphFont"/>
    <w:link w:val="NABR10"/>
    <w:rsid w:val="00A504A4"/>
    <w:rPr>
      <w:rFonts w:ascii="Bookman Old Style" w:eastAsiaTheme="majorEastAsia" w:hAnsi="Bookman Old Style" w:cstheme="majorBidi"/>
      <w:bCs/>
      <w:sz w:val="24"/>
      <w:szCs w:val="28"/>
    </w:rPr>
  </w:style>
  <w:style w:type="paragraph" w:styleId="ListParagraph">
    <w:name w:val="List Paragraph"/>
    <w:basedOn w:val="Normal"/>
    <w:uiPriority w:val="34"/>
    <w:qFormat/>
    <w:rsid w:val="00A504A4"/>
    <w:pPr>
      <w:ind w:left="720"/>
      <w:contextualSpacing/>
    </w:pPr>
  </w:style>
  <w:style w:type="paragraph" w:customStyle="1" w:styleId="NABR2">
    <w:name w:val="NABR2"/>
    <w:basedOn w:val="NABR10"/>
    <w:link w:val="NABR2Char"/>
    <w:qFormat/>
    <w:rsid w:val="00A504A4"/>
    <w:pPr>
      <w:ind w:left="360" w:hanging="360"/>
    </w:pPr>
  </w:style>
  <w:style w:type="character" w:customStyle="1" w:styleId="NABR2Char">
    <w:name w:val="NABR2 Char"/>
    <w:basedOn w:val="NABR1Char"/>
    <w:link w:val="NABR2"/>
    <w:rsid w:val="00A504A4"/>
    <w:rPr>
      <w:rFonts w:ascii="Bookman Old Style" w:eastAsiaTheme="majorEastAsia" w:hAnsi="Bookman Old Style" w:cstheme="majorBidi"/>
      <w:bCs/>
      <w:sz w:val="24"/>
      <w:szCs w:val="28"/>
    </w:rPr>
  </w:style>
  <w:style w:type="paragraph" w:customStyle="1" w:styleId="NABR3">
    <w:name w:val="NABR3"/>
    <w:basedOn w:val="NABR2"/>
    <w:link w:val="NABR3Char"/>
    <w:qFormat/>
    <w:rsid w:val="00A504A4"/>
  </w:style>
  <w:style w:type="character" w:customStyle="1" w:styleId="NABR3Char">
    <w:name w:val="NABR3 Char"/>
    <w:basedOn w:val="NABR2Char"/>
    <w:link w:val="NABR3"/>
    <w:rsid w:val="00A504A4"/>
    <w:rPr>
      <w:rFonts w:ascii="Bookman Old Style" w:eastAsiaTheme="majorEastAsia" w:hAnsi="Bookman Old Style" w:cstheme="majorBidi"/>
      <w:bCs/>
      <w:sz w:val="24"/>
      <w:szCs w:val="28"/>
    </w:rPr>
  </w:style>
  <w:style w:type="paragraph" w:styleId="TOC1">
    <w:name w:val="toc 1"/>
    <w:basedOn w:val="Normal"/>
    <w:next w:val="Normal"/>
    <w:autoRedefine/>
    <w:uiPriority w:val="39"/>
    <w:unhideWhenUsed/>
    <w:qFormat/>
    <w:rsid w:val="00A504A4"/>
    <w:pPr>
      <w:tabs>
        <w:tab w:val="left" w:pos="567"/>
        <w:tab w:val="right" w:leader="dot" w:pos="9214"/>
      </w:tabs>
      <w:ind w:right="-142"/>
      <w:jc w:val="left"/>
    </w:pPr>
    <w:rPr>
      <w:b/>
      <w:bCs/>
      <w:caps/>
      <w:szCs w:val="20"/>
    </w:rPr>
  </w:style>
  <w:style w:type="character" w:customStyle="1" w:styleId="TOC2Char">
    <w:name w:val="TOC 2 Char"/>
    <w:basedOn w:val="DefaultParagraphFont"/>
    <w:link w:val="TOC2"/>
    <w:uiPriority w:val="39"/>
    <w:rsid w:val="00A504A4"/>
    <w:rPr>
      <w:rFonts w:ascii="Bookman Old Style" w:hAnsi="Bookman Old Style"/>
      <w:smallCaps/>
      <w:szCs w:val="20"/>
    </w:rPr>
  </w:style>
  <w:style w:type="paragraph" w:styleId="TOC3">
    <w:name w:val="toc 3"/>
    <w:basedOn w:val="Normal"/>
    <w:next w:val="Normal"/>
    <w:autoRedefine/>
    <w:uiPriority w:val="39"/>
    <w:unhideWhenUsed/>
    <w:qFormat/>
    <w:rsid w:val="00A504A4"/>
    <w:pPr>
      <w:tabs>
        <w:tab w:val="left" w:pos="1276"/>
        <w:tab w:val="right" w:leader="dot" w:pos="9214"/>
      </w:tabs>
      <w:spacing w:before="0" w:after="0"/>
      <w:ind w:left="480"/>
      <w:jc w:val="left"/>
    </w:pPr>
    <w:rPr>
      <w:iCs/>
      <w:sz w:val="20"/>
      <w:szCs w:val="20"/>
    </w:rPr>
  </w:style>
  <w:style w:type="paragraph" w:styleId="Header">
    <w:name w:val="header"/>
    <w:basedOn w:val="Normal"/>
    <w:link w:val="HeaderChar"/>
    <w:unhideWhenUsed/>
    <w:rsid w:val="00CC0623"/>
    <w:pPr>
      <w:tabs>
        <w:tab w:val="center" w:pos="4536"/>
        <w:tab w:val="right" w:pos="9072"/>
      </w:tabs>
      <w:spacing w:before="0" w:after="0"/>
      <w:jc w:val="left"/>
    </w:pPr>
    <w:rPr>
      <w:rFonts w:asciiTheme="minorHAnsi" w:eastAsiaTheme="minorEastAsia" w:hAnsiTheme="minorHAnsi"/>
      <w:sz w:val="22"/>
      <w:lang w:eastAsia="zh-CN"/>
    </w:rPr>
  </w:style>
  <w:style w:type="character" w:customStyle="1" w:styleId="HeaderChar">
    <w:name w:val="Header Char"/>
    <w:basedOn w:val="DefaultParagraphFont"/>
    <w:link w:val="Header"/>
    <w:rsid w:val="00CC0623"/>
    <w:rPr>
      <w:rFonts w:eastAsiaTheme="minorEastAsia"/>
      <w:lang w:eastAsia="zh-CN"/>
    </w:rPr>
  </w:style>
  <w:style w:type="paragraph" w:styleId="Footer">
    <w:name w:val="footer"/>
    <w:basedOn w:val="Normal"/>
    <w:link w:val="FooterChar"/>
    <w:uiPriority w:val="99"/>
    <w:unhideWhenUsed/>
    <w:rsid w:val="00CC0623"/>
    <w:pPr>
      <w:tabs>
        <w:tab w:val="center" w:pos="4536"/>
        <w:tab w:val="right" w:pos="9072"/>
      </w:tabs>
      <w:spacing w:before="0" w:after="0"/>
      <w:jc w:val="left"/>
    </w:pPr>
    <w:rPr>
      <w:rFonts w:asciiTheme="minorHAnsi" w:eastAsiaTheme="minorEastAsia" w:hAnsiTheme="minorHAnsi"/>
      <w:sz w:val="22"/>
      <w:lang w:eastAsia="zh-CN"/>
    </w:rPr>
  </w:style>
  <w:style w:type="character" w:customStyle="1" w:styleId="FooterChar">
    <w:name w:val="Footer Char"/>
    <w:basedOn w:val="DefaultParagraphFont"/>
    <w:link w:val="Footer"/>
    <w:uiPriority w:val="99"/>
    <w:rsid w:val="00CC0623"/>
    <w:rPr>
      <w:rFonts w:eastAsiaTheme="minorEastAsia"/>
      <w:lang w:eastAsia="zh-CN"/>
    </w:rPr>
  </w:style>
  <w:style w:type="paragraph" w:styleId="NoSpacing">
    <w:name w:val="No Spacing"/>
    <w:uiPriority w:val="1"/>
    <w:qFormat/>
    <w:rsid w:val="00CC0623"/>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4234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18"/>
    <w:rPr>
      <w:rFonts w:ascii="Tahoma" w:hAnsi="Tahoma" w:cs="Tahoma"/>
      <w:sz w:val="16"/>
      <w:szCs w:val="16"/>
    </w:rPr>
  </w:style>
  <w:style w:type="table" w:styleId="TableGrid">
    <w:name w:val="Table Grid"/>
    <w:basedOn w:val="TableNormal"/>
    <w:rsid w:val="00C33F9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106">
      <w:bodyDiv w:val="1"/>
      <w:marLeft w:val="0"/>
      <w:marRight w:val="0"/>
      <w:marTop w:val="0"/>
      <w:marBottom w:val="0"/>
      <w:divBdr>
        <w:top w:val="none" w:sz="0" w:space="0" w:color="auto"/>
        <w:left w:val="none" w:sz="0" w:space="0" w:color="auto"/>
        <w:bottom w:val="none" w:sz="0" w:space="0" w:color="auto"/>
        <w:right w:val="none" w:sz="0" w:space="0" w:color="auto"/>
      </w:divBdr>
    </w:div>
    <w:div w:id="183803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5413-BF94-4102-A517-9C0D6F32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1332</Words>
  <Characters>7597</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Domagoj Dodig</cp:lastModifiedBy>
  <cp:revision>7</cp:revision>
  <cp:lastPrinted>2020-12-02T08:56:00Z</cp:lastPrinted>
  <dcterms:created xsi:type="dcterms:W3CDTF">2021-01-04T14:57:00Z</dcterms:created>
  <dcterms:modified xsi:type="dcterms:W3CDTF">2021-01-22T09:34:00Z</dcterms:modified>
</cp:coreProperties>
</file>